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7A" w:rsidRPr="00EF18A6" w:rsidRDefault="00C7557A" w:rsidP="00C7557A">
      <w:pPr>
        <w:pStyle w:val="a3"/>
        <w:overflowPunct w:val="0"/>
        <w:topLinePunct/>
        <w:autoSpaceDE/>
        <w:spacing w:before="0" w:line="620" w:lineRule="exact"/>
        <w:ind w:left="24" w:hangingChars="6" w:hanging="24"/>
        <w:jc w:val="center"/>
        <w:rPr>
          <w:rFonts w:ascii="方正小标宋简体" w:eastAsia="方正小标宋简体" w:hint="eastAsia"/>
          <w:sz w:val="40"/>
          <w:szCs w:val="32"/>
        </w:rPr>
      </w:pPr>
      <w:r w:rsidRPr="00EF18A6">
        <w:rPr>
          <w:rFonts w:ascii="方正小标宋简体" w:eastAsia="方正小标宋简体" w:hint="eastAsia"/>
          <w:sz w:val="40"/>
          <w:szCs w:val="32"/>
        </w:rPr>
        <w:t>关于多晶硅产业用电电价有关问题的通知</w:t>
      </w:r>
    </w:p>
    <w:p w:rsidR="00C7557A" w:rsidRDefault="00C7557A" w:rsidP="00C7557A">
      <w:pPr>
        <w:pStyle w:val="a3"/>
        <w:overflowPunct w:val="0"/>
        <w:topLinePunct/>
        <w:autoSpaceDE/>
        <w:spacing w:before="0" w:line="520" w:lineRule="exact"/>
        <w:ind w:left="19" w:hangingChars="6" w:hanging="19"/>
        <w:jc w:val="center"/>
        <w:rPr>
          <w:rFonts w:ascii="仿宋_GB2312" w:eastAsia="仿宋_GB2312" w:hint="eastAsia"/>
          <w:sz w:val="32"/>
          <w:szCs w:val="32"/>
        </w:rPr>
      </w:pPr>
    </w:p>
    <w:p w:rsidR="00C7557A" w:rsidRPr="00182651" w:rsidRDefault="00C7557A" w:rsidP="00C7557A">
      <w:pPr>
        <w:pStyle w:val="a3"/>
        <w:overflowPunct w:val="0"/>
        <w:topLinePunct/>
        <w:autoSpaceDE/>
        <w:spacing w:before="0" w:line="520" w:lineRule="exact"/>
        <w:ind w:left="19" w:hangingChars="6" w:hanging="19"/>
        <w:jc w:val="center"/>
        <w:rPr>
          <w:rFonts w:ascii="楷体_GB2312" w:eastAsia="楷体_GB2312" w:hint="eastAsia"/>
          <w:sz w:val="32"/>
          <w:szCs w:val="32"/>
        </w:rPr>
      </w:pPr>
      <w:r w:rsidRPr="00182651">
        <w:rPr>
          <w:rFonts w:ascii="楷体_GB2312" w:eastAsia="楷体_GB2312" w:hint="eastAsia"/>
          <w:sz w:val="32"/>
          <w:szCs w:val="32"/>
        </w:rPr>
        <w:t>川发改价格〔</w:t>
      </w:r>
      <w:r w:rsidRPr="00182651">
        <w:rPr>
          <w:rFonts w:ascii="楷体_GB2312" w:eastAsia="楷体_GB2312" w:cs="Times New Roman" w:hint="eastAsia"/>
          <w:sz w:val="32"/>
          <w:szCs w:val="32"/>
        </w:rPr>
        <w:t>2018</w:t>
      </w:r>
      <w:r w:rsidRPr="00182651">
        <w:rPr>
          <w:rFonts w:ascii="楷体_GB2312" w:eastAsia="楷体_GB2312" w:hint="eastAsia"/>
          <w:sz w:val="32"/>
          <w:szCs w:val="32"/>
        </w:rPr>
        <w:t>〕</w:t>
      </w:r>
      <w:r w:rsidRPr="00182651">
        <w:rPr>
          <w:rFonts w:ascii="楷体_GB2312" w:eastAsia="楷体_GB2312" w:cs="Times New Roman" w:hint="eastAsia"/>
          <w:sz w:val="32"/>
          <w:szCs w:val="32"/>
        </w:rPr>
        <w:t>545</w:t>
      </w:r>
      <w:r w:rsidRPr="00182651">
        <w:rPr>
          <w:rFonts w:ascii="楷体_GB2312" w:eastAsia="楷体_GB2312" w:hint="eastAsia"/>
          <w:sz w:val="32"/>
          <w:szCs w:val="32"/>
        </w:rPr>
        <w:t>号</w:t>
      </w:r>
    </w:p>
    <w:p w:rsidR="00C7557A" w:rsidRPr="00182651" w:rsidRDefault="00C7557A" w:rsidP="00C7557A">
      <w:pPr>
        <w:pStyle w:val="a3"/>
        <w:overflowPunct w:val="0"/>
        <w:topLinePunct/>
        <w:autoSpaceDE/>
        <w:spacing w:before="0" w:line="520" w:lineRule="exact"/>
        <w:ind w:left="0" w:firstLineChars="200" w:firstLine="640"/>
        <w:jc w:val="both"/>
        <w:rPr>
          <w:rFonts w:ascii="楷体_GB2312" w:eastAsia="楷体_GB2312" w:hint="eastAsia"/>
          <w:sz w:val="32"/>
          <w:szCs w:val="32"/>
        </w:rPr>
      </w:pPr>
    </w:p>
    <w:p w:rsidR="00C7557A" w:rsidRPr="00EF18A6" w:rsidRDefault="00C7557A" w:rsidP="00C7557A">
      <w:pPr>
        <w:pStyle w:val="a3"/>
        <w:overflowPunct w:val="0"/>
        <w:topLinePunct/>
        <w:autoSpaceDE/>
        <w:spacing w:before="0" w:line="520" w:lineRule="exact"/>
        <w:ind w:left="0"/>
        <w:jc w:val="both"/>
        <w:rPr>
          <w:rFonts w:ascii="仿宋_GB2312" w:eastAsia="仿宋_GB2312"/>
          <w:sz w:val="32"/>
          <w:szCs w:val="32"/>
        </w:rPr>
      </w:pPr>
      <w:r w:rsidRPr="00EF18A6">
        <w:rPr>
          <w:rFonts w:ascii="仿宋_GB2312" w:eastAsia="仿宋_GB2312" w:hint="eastAsia"/>
          <w:sz w:val="32"/>
          <w:szCs w:val="32"/>
        </w:rPr>
        <w:t>各市（州）发展改革委、经济和信息化委，国网四川省电力公司，四川电力交易中心：</w:t>
      </w:r>
    </w:p>
    <w:p w:rsidR="00C7557A" w:rsidRPr="00EF18A6" w:rsidRDefault="00C7557A" w:rsidP="00C7557A">
      <w:pPr>
        <w:pStyle w:val="a3"/>
        <w:overflowPunct w:val="0"/>
        <w:topLinePunct/>
        <w:autoSpaceDE/>
        <w:spacing w:before="0" w:line="520" w:lineRule="exact"/>
        <w:ind w:left="0" w:firstLineChars="200" w:firstLine="640"/>
        <w:jc w:val="both"/>
        <w:rPr>
          <w:rFonts w:ascii="仿宋_GB2312" w:eastAsia="仿宋_GB2312"/>
          <w:sz w:val="32"/>
          <w:szCs w:val="32"/>
        </w:rPr>
      </w:pPr>
      <w:r w:rsidRPr="00EF18A6">
        <w:rPr>
          <w:rFonts w:ascii="仿宋_GB2312" w:eastAsia="仿宋_GB2312" w:hint="eastAsia"/>
          <w:sz w:val="32"/>
          <w:szCs w:val="32"/>
        </w:rPr>
        <w:t>为贯彻落实省委十一届三次全会精神，落实省政府《关于深化四川电力体制改革的实施意见》（川府发〔</w:t>
      </w:r>
      <w:r w:rsidRPr="00EF18A6">
        <w:rPr>
          <w:rFonts w:ascii="仿宋_GB2312" w:eastAsia="仿宋_GB2312" w:cs="Times New Roman"/>
          <w:sz w:val="32"/>
          <w:szCs w:val="32"/>
        </w:rPr>
        <w:t>2018</w:t>
      </w:r>
      <w:r w:rsidRPr="00EF18A6">
        <w:rPr>
          <w:rFonts w:ascii="仿宋_GB2312" w:eastAsia="仿宋_GB2312" w:hint="eastAsia"/>
          <w:sz w:val="32"/>
          <w:szCs w:val="32"/>
        </w:rPr>
        <w:t>〕</w:t>
      </w:r>
      <w:r w:rsidRPr="00EF18A6">
        <w:rPr>
          <w:rFonts w:ascii="仿宋_GB2312" w:eastAsia="仿宋_GB2312" w:cs="Times New Roman"/>
          <w:sz w:val="32"/>
          <w:szCs w:val="32"/>
        </w:rPr>
        <w:t>26</w:t>
      </w:r>
      <w:r w:rsidRPr="00EF18A6">
        <w:rPr>
          <w:rFonts w:ascii="仿宋_GB2312" w:eastAsia="仿宋_GB2312" w:hint="eastAsia"/>
          <w:sz w:val="32"/>
          <w:szCs w:val="32"/>
        </w:rPr>
        <w:t>号）对绿色高载能产业实施电价精准支持相关要求，促进多晶硅相关产业发展，现就多晶硅用电价格有关问题通知如下。</w:t>
      </w:r>
    </w:p>
    <w:p w:rsidR="00C7557A" w:rsidRPr="00EF18A6" w:rsidRDefault="00C7557A" w:rsidP="00C7557A">
      <w:pPr>
        <w:pStyle w:val="a3"/>
        <w:overflowPunct w:val="0"/>
        <w:topLinePunct/>
        <w:autoSpaceDE/>
        <w:spacing w:before="0" w:line="520" w:lineRule="exact"/>
        <w:ind w:left="0" w:firstLineChars="200" w:firstLine="640"/>
        <w:jc w:val="both"/>
        <w:rPr>
          <w:rFonts w:ascii="仿宋_GB2312" w:eastAsia="仿宋_GB2312"/>
          <w:sz w:val="32"/>
          <w:szCs w:val="32"/>
        </w:rPr>
      </w:pPr>
      <w:r w:rsidRPr="00EF18A6">
        <w:rPr>
          <w:rFonts w:ascii="仿宋_GB2312" w:eastAsia="仿宋_GB2312" w:hint="eastAsia"/>
          <w:sz w:val="32"/>
          <w:szCs w:val="32"/>
        </w:rPr>
        <w:t>一、</w:t>
      </w:r>
      <w:r w:rsidRPr="00EF18A6">
        <w:rPr>
          <w:rFonts w:ascii="仿宋_GB2312" w:eastAsia="仿宋_GB2312" w:cs="Times New Roman"/>
          <w:sz w:val="32"/>
          <w:szCs w:val="32"/>
        </w:rPr>
        <w:t>2018</w:t>
      </w:r>
      <w:r w:rsidRPr="00EF18A6">
        <w:rPr>
          <w:rFonts w:ascii="仿宋_GB2312" w:eastAsia="仿宋_GB2312" w:hint="eastAsia"/>
          <w:sz w:val="32"/>
          <w:szCs w:val="32"/>
        </w:rPr>
        <w:t>年</w:t>
      </w:r>
      <w:r w:rsidRPr="00EF18A6">
        <w:rPr>
          <w:rFonts w:ascii="仿宋_GB2312" w:eastAsia="仿宋_GB2312" w:cs="Times New Roman"/>
          <w:sz w:val="32"/>
          <w:szCs w:val="32"/>
        </w:rPr>
        <w:t>9</w:t>
      </w:r>
      <w:r w:rsidRPr="00EF18A6">
        <w:rPr>
          <w:rFonts w:ascii="仿宋_GB2312" w:eastAsia="仿宋_GB2312" w:hint="eastAsia"/>
          <w:sz w:val="32"/>
          <w:szCs w:val="32"/>
        </w:rPr>
        <w:t>月</w:t>
      </w:r>
      <w:r w:rsidRPr="00EF18A6">
        <w:rPr>
          <w:rFonts w:ascii="仿宋_GB2312" w:eastAsia="仿宋_GB2312" w:cs="Times New Roman"/>
          <w:sz w:val="32"/>
          <w:szCs w:val="32"/>
        </w:rPr>
        <w:t>1</w:t>
      </w:r>
      <w:r w:rsidRPr="00EF18A6">
        <w:rPr>
          <w:rFonts w:ascii="仿宋_GB2312" w:eastAsia="仿宋_GB2312" w:hint="eastAsia"/>
          <w:sz w:val="32"/>
          <w:szCs w:val="32"/>
        </w:rPr>
        <w:t>目前投产项目用电，其输配电价继续按</w:t>
      </w:r>
      <w:bookmarkStart w:id="0" w:name="545号_页面_2"/>
      <w:bookmarkEnd w:id="0"/>
      <w:r w:rsidRPr="00EF18A6">
        <w:rPr>
          <w:rFonts w:ascii="仿宋_GB2312" w:eastAsia="仿宋_GB2312" w:hint="eastAsia"/>
          <w:sz w:val="32"/>
          <w:szCs w:val="32"/>
        </w:rPr>
        <w:t>照《四川省发展和改革委员会关于多晶硅存量用电输配电价政策的通知》（</w:t>
      </w:r>
      <w:r>
        <w:rPr>
          <w:rFonts w:ascii="仿宋_GB2312" w:eastAsia="仿宋_GB2312" w:cs="Times New Roman" w:hint="eastAsia"/>
          <w:sz w:val="32"/>
          <w:szCs w:val="32"/>
        </w:rPr>
        <w:t>川</w:t>
      </w:r>
      <w:r w:rsidRPr="00EF18A6">
        <w:rPr>
          <w:rFonts w:ascii="仿宋_GB2312" w:eastAsia="仿宋_GB2312" w:hint="eastAsia"/>
          <w:sz w:val="32"/>
          <w:szCs w:val="32"/>
        </w:rPr>
        <w:t>发改价格〔</w:t>
      </w:r>
      <w:r w:rsidRPr="00EF18A6">
        <w:rPr>
          <w:rFonts w:ascii="仿宋_GB2312" w:eastAsia="仿宋_GB2312" w:cs="Times New Roman"/>
          <w:sz w:val="32"/>
          <w:szCs w:val="32"/>
        </w:rPr>
        <w:t>2018</w:t>
      </w:r>
      <w:r w:rsidRPr="00EF18A6">
        <w:rPr>
          <w:rFonts w:ascii="仿宋_GB2312" w:eastAsia="仿宋_GB2312" w:hint="eastAsia"/>
          <w:sz w:val="32"/>
          <w:szCs w:val="32"/>
        </w:rPr>
        <w:t>〕</w:t>
      </w:r>
      <w:r w:rsidRPr="00EF18A6">
        <w:rPr>
          <w:rFonts w:ascii="仿宋_GB2312" w:eastAsia="仿宋_GB2312" w:cs="Times New Roman"/>
          <w:sz w:val="32"/>
          <w:szCs w:val="32"/>
        </w:rPr>
        <w:t>426</w:t>
      </w:r>
      <w:r w:rsidRPr="00EF18A6">
        <w:rPr>
          <w:rFonts w:ascii="仿宋_GB2312" w:eastAsia="仿宋_GB2312" w:hint="eastAsia"/>
          <w:sz w:val="32"/>
          <w:szCs w:val="32"/>
        </w:rPr>
        <w:t>号）执行；其市场化交易电量可通过全水电参加市场化交易取得（不配置火电）；鼓励相关企业通过与水电企业签订长期战略合作协议、枯水期外</w:t>
      </w:r>
      <w:r>
        <w:rPr>
          <w:rFonts w:ascii="仿宋_GB2312" w:eastAsia="仿宋_GB2312" w:hint="eastAsia"/>
          <w:sz w:val="32"/>
          <w:szCs w:val="32"/>
        </w:rPr>
        <w:t>购</w:t>
      </w:r>
      <w:r w:rsidRPr="00EF18A6">
        <w:rPr>
          <w:rFonts w:ascii="仿宋_GB2312" w:eastAsia="仿宋_GB2312" w:hint="eastAsia"/>
          <w:sz w:val="32"/>
          <w:szCs w:val="32"/>
        </w:rPr>
        <w:t>西北风光清洁能源等和新建</w:t>
      </w:r>
      <w:r w:rsidRPr="00EF18A6">
        <w:rPr>
          <w:rFonts w:ascii="仿宋_GB2312" w:eastAsia="仿宋_GB2312" w:cs="Times New Roman"/>
          <w:sz w:val="32"/>
          <w:szCs w:val="32"/>
        </w:rPr>
        <w:t>220</w:t>
      </w:r>
      <w:r w:rsidRPr="00EF18A6">
        <w:rPr>
          <w:rFonts w:ascii="仿宋_GB2312" w:eastAsia="仿宋_GB2312" w:hint="eastAsia"/>
          <w:sz w:val="32"/>
          <w:szCs w:val="32"/>
        </w:rPr>
        <w:t>千伏变电站等方式进一步降低输配电价和到户电价水平。</w:t>
      </w:r>
    </w:p>
    <w:p w:rsidR="00C7557A" w:rsidRPr="00EF18A6" w:rsidRDefault="00C7557A" w:rsidP="00C7557A">
      <w:pPr>
        <w:pStyle w:val="a3"/>
        <w:overflowPunct w:val="0"/>
        <w:topLinePunct/>
        <w:autoSpaceDE/>
        <w:spacing w:before="0" w:line="520" w:lineRule="exact"/>
        <w:ind w:left="0" w:firstLineChars="200" w:firstLine="640"/>
        <w:jc w:val="both"/>
        <w:rPr>
          <w:rFonts w:ascii="仿宋_GB2312" w:eastAsia="仿宋_GB2312"/>
          <w:sz w:val="32"/>
          <w:szCs w:val="32"/>
        </w:rPr>
      </w:pPr>
      <w:r w:rsidRPr="00EF18A6">
        <w:rPr>
          <w:rFonts w:ascii="仿宋_GB2312" w:eastAsia="仿宋_GB2312" w:hint="eastAsia"/>
          <w:sz w:val="32"/>
          <w:szCs w:val="32"/>
        </w:rPr>
        <w:t>二、</w:t>
      </w:r>
      <w:r w:rsidRPr="00EF18A6">
        <w:rPr>
          <w:rFonts w:ascii="仿宋_GB2312" w:eastAsia="仿宋_GB2312" w:cs="Times New Roman"/>
          <w:sz w:val="32"/>
          <w:szCs w:val="32"/>
        </w:rPr>
        <w:t>2018</w:t>
      </w:r>
      <w:r w:rsidRPr="00EF18A6">
        <w:rPr>
          <w:rFonts w:ascii="仿宋_GB2312" w:eastAsia="仿宋_GB2312" w:hint="eastAsia"/>
          <w:sz w:val="32"/>
          <w:szCs w:val="32"/>
        </w:rPr>
        <w:t>年</w:t>
      </w:r>
      <w:r w:rsidRPr="00EF18A6">
        <w:rPr>
          <w:rFonts w:ascii="仿宋_GB2312" w:eastAsia="仿宋_GB2312" w:cs="Times New Roman"/>
          <w:sz w:val="32"/>
          <w:szCs w:val="32"/>
        </w:rPr>
        <w:t>9</w:t>
      </w:r>
      <w:r w:rsidRPr="00EF18A6">
        <w:rPr>
          <w:rFonts w:ascii="仿宋_GB2312" w:eastAsia="仿宋_GB2312" w:hint="eastAsia"/>
          <w:sz w:val="32"/>
          <w:szCs w:val="32"/>
        </w:rPr>
        <w:t>月</w:t>
      </w:r>
      <w:r>
        <w:rPr>
          <w:rFonts w:ascii="仿宋_GB2312" w:eastAsia="仿宋_GB2312" w:cs="Times New Roman" w:hint="eastAsia"/>
          <w:sz w:val="32"/>
          <w:szCs w:val="32"/>
        </w:rPr>
        <w:t>1</w:t>
      </w:r>
      <w:r w:rsidRPr="00EF18A6">
        <w:rPr>
          <w:rFonts w:ascii="仿宋_GB2312" w:eastAsia="仿宋_GB2312" w:hint="eastAsia"/>
          <w:sz w:val="32"/>
          <w:szCs w:val="32"/>
        </w:rPr>
        <w:t>日后新</w:t>
      </w:r>
      <w:r>
        <w:rPr>
          <w:rFonts w:ascii="仿宋_GB2312" w:eastAsia="仿宋_GB2312" w:hint="eastAsia"/>
          <w:sz w:val="32"/>
          <w:szCs w:val="32"/>
        </w:rPr>
        <w:t>投</w:t>
      </w:r>
      <w:r w:rsidRPr="00EF18A6">
        <w:rPr>
          <w:rFonts w:ascii="仿宋_GB2312" w:eastAsia="仿宋_GB2312" w:hint="eastAsia"/>
          <w:sz w:val="32"/>
          <w:szCs w:val="32"/>
        </w:rPr>
        <w:t>产项目用电，执行单一制输配电价每千瓦时</w:t>
      </w:r>
      <w:r w:rsidRPr="00EF18A6">
        <w:rPr>
          <w:rFonts w:ascii="仿宋_GB2312" w:eastAsia="仿宋_GB2312" w:cs="Times New Roman"/>
          <w:sz w:val="32"/>
          <w:szCs w:val="32"/>
        </w:rPr>
        <w:t>0.105</w:t>
      </w:r>
      <w:r w:rsidRPr="00EF18A6">
        <w:rPr>
          <w:rFonts w:ascii="仿宋_GB2312" w:eastAsia="仿宋_GB2312" w:hint="eastAsia"/>
          <w:sz w:val="32"/>
          <w:szCs w:val="32"/>
        </w:rPr>
        <w:t>元；其市场化交易电量可通过全水电参加市场化交易取得（不配置火电）；鼓励相关企业通过与水电企业签订长期战略合作协议、枯水期外购西北风光清洁能源等市场化方式进一步降低到户电价水平。</w:t>
      </w:r>
    </w:p>
    <w:p w:rsidR="00C7557A" w:rsidRPr="00EF18A6" w:rsidRDefault="00C7557A" w:rsidP="00C7557A">
      <w:pPr>
        <w:pStyle w:val="a3"/>
        <w:overflowPunct w:val="0"/>
        <w:topLinePunct/>
        <w:autoSpaceDE/>
        <w:spacing w:before="0" w:line="520" w:lineRule="exact"/>
        <w:ind w:left="0" w:firstLineChars="200" w:firstLine="640"/>
        <w:jc w:val="both"/>
        <w:rPr>
          <w:rFonts w:ascii="仿宋_GB2312" w:eastAsia="仿宋_GB2312"/>
          <w:sz w:val="32"/>
          <w:szCs w:val="32"/>
        </w:rPr>
      </w:pPr>
      <w:r w:rsidRPr="00EF18A6">
        <w:rPr>
          <w:rFonts w:ascii="仿宋_GB2312" w:eastAsia="仿宋_GB2312" w:hint="eastAsia"/>
          <w:sz w:val="32"/>
          <w:szCs w:val="32"/>
        </w:rPr>
        <w:t>三、上述存量、增量用电电价政策适用范围为多（单）晶硅、单晶拉棒（多晶硅铸</w:t>
      </w:r>
      <w:r>
        <w:rPr>
          <w:rFonts w:ascii="仿宋_GB2312" w:eastAsia="仿宋_GB2312" w:hint="eastAsia"/>
          <w:sz w:val="32"/>
          <w:szCs w:val="32"/>
        </w:rPr>
        <w:t>锭</w:t>
      </w:r>
      <w:r w:rsidRPr="00EF18A6">
        <w:rPr>
          <w:rFonts w:ascii="仿宋_GB2312" w:eastAsia="仿宋_GB2312" w:hint="eastAsia"/>
          <w:sz w:val="32"/>
          <w:szCs w:val="32"/>
        </w:rPr>
        <w:t>）、电池片生产用电。</w:t>
      </w:r>
    </w:p>
    <w:p w:rsidR="00C7557A" w:rsidRPr="00EF18A6" w:rsidRDefault="00C7557A" w:rsidP="00C7557A">
      <w:pPr>
        <w:pStyle w:val="a3"/>
        <w:overflowPunct w:val="0"/>
        <w:topLinePunct/>
        <w:autoSpaceDE/>
        <w:spacing w:before="0" w:line="520" w:lineRule="exact"/>
        <w:ind w:left="0" w:firstLineChars="200" w:firstLine="640"/>
        <w:jc w:val="both"/>
        <w:rPr>
          <w:rFonts w:ascii="仿宋_GB2312" w:eastAsia="仿宋_GB2312"/>
          <w:sz w:val="32"/>
          <w:szCs w:val="32"/>
        </w:rPr>
      </w:pPr>
      <w:r w:rsidRPr="00EF18A6">
        <w:rPr>
          <w:rFonts w:ascii="仿宋_GB2312" w:eastAsia="仿宋_GB2312" w:hint="eastAsia"/>
          <w:sz w:val="32"/>
          <w:szCs w:val="32"/>
        </w:rPr>
        <w:t>四、请符合条件的项目向所在地发改、经信部门申</w:t>
      </w:r>
      <w:r w:rsidRPr="00EF18A6">
        <w:rPr>
          <w:rFonts w:ascii="仿宋_GB2312" w:eastAsia="仿宋_GB2312" w:hint="eastAsia"/>
          <w:sz w:val="32"/>
          <w:szCs w:val="32"/>
        </w:rPr>
        <w:lastRenderedPageBreak/>
        <w:t>报，由市（州）或扩权县发展改革委（局）、经济和信息化委（局）转报省发展改革委、省经济和信息化厅。省发展改革委、省经济和信息化厅将会同相关部门组织审核并公示，符合条件的纳入电价政策支持范围。</w:t>
      </w:r>
    </w:p>
    <w:p w:rsidR="00C7557A" w:rsidRDefault="00C7557A" w:rsidP="00C7557A">
      <w:pPr>
        <w:pStyle w:val="a3"/>
        <w:overflowPunct w:val="0"/>
        <w:topLinePunct/>
        <w:autoSpaceDE/>
        <w:spacing w:before="0" w:line="520" w:lineRule="exact"/>
        <w:ind w:left="0" w:firstLineChars="200" w:firstLine="640"/>
        <w:jc w:val="both"/>
        <w:rPr>
          <w:rFonts w:ascii="仿宋_GB2312" w:eastAsia="仿宋_GB2312" w:hint="eastAsia"/>
          <w:color w:val="343434"/>
          <w:sz w:val="32"/>
          <w:szCs w:val="32"/>
        </w:rPr>
      </w:pPr>
      <w:r w:rsidRPr="00EF18A6">
        <w:rPr>
          <w:rFonts w:ascii="仿宋_GB2312" w:eastAsia="仿宋_GB2312" w:hint="eastAsia"/>
          <w:sz w:val="32"/>
          <w:szCs w:val="32"/>
        </w:rPr>
        <w:t>五、请各地发改、经信部门按照本通知要求，组织实施好本地相关工作。请各电网公司、四川电力交易中心积极配合价</w:t>
      </w:r>
      <w:bookmarkStart w:id="1" w:name="545号_页面_3"/>
      <w:bookmarkEnd w:id="1"/>
      <w:r w:rsidRPr="00EF18A6">
        <w:rPr>
          <w:rFonts w:ascii="仿宋_GB2312" w:eastAsia="仿宋_GB2312" w:hint="eastAsia"/>
          <w:color w:val="343434"/>
          <w:sz w:val="32"/>
          <w:szCs w:val="32"/>
        </w:rPr>
        <w:t>格主管部门</w:t>
      </w:r>
      <w:r w:rsidRPr="00EF18A6">
        <w:rPr>
          <w:rFonts w:ascii="仿宋_GB2312" w:eastAsia="仿宋_GB2312" w:hint="eastAsia"/>
          <w:color w:val="5B5B5B"/>
          <w:sz w:val="32"/>
          <w:szCs w:val="32"/>
        </w:rPr>
        <w:t>，</w:t>
      </w:r>
      <w:r w:rsidRPr="00EF18A6">
        <w:rPr>
          <w:rFonts w:ascii="仿宋_GB2312" w:eastAsia="仿宋_GB2312" w:hint="eastAsia"/>
          <w:color w:val="343434"/>
          <w:sz w:val="32"/>
          <w:szCs w:val="32"/>
        </w:rPr>
        <w:t>及时落实相关电价政策。具体市场交易方案由省经济和信息化厅另行明确。对执行过程中遇到的有关情况请及时报告。</w:t>
      </w:r>
    </w:p>
    <w:p w:rsidR="00C7557A" w:rsidRDefault="00C7557A" w:rsidP="00C7557A">
      <w:pPr>
        <w:pStyle w:val="a3"/>
        <w:overflowPunct w:val="0"/>
        <w:topLinePunct/>
        <w:autoSpaceDE/>
        <w:spacing w:before="0" w:line="520" w:lineRule="exact"/>
        <w:ind w:left="0" w:firstLineChars="200" w:firstLine="640"/>
        <w:jc w:val="both"/>
        <w:rPr>
          <w:rFonts w:ascii="仿宋_GB2312" w:eastAsia="仿宋_GB2312" w:hint="eastAsia"/>
          <w:color w:val="343434"/>
          <w:sz w:val="32"/>
          <w:szCs w:val="32"/>
        </w:rPr>
      </w:pPr>
    </w:p>
    <w:p w:rsidR="00C7557A" w:rsidRDefault="00C7557A" w:rsidP="00C7557A">
      <w:pPr>
        <w:pStyle w:val="a3"/>
        <w:overflowPunct w:val="0"/>
        <w:topLinePunct/>
        <w:autoSpaceDE/>
        <w:spacing w:before="0" w:line="520" w:lineRule="exact"/>
        <w:ind w:left="0" w:firstLineChars="200" w:firstLine="640"/>
        <w:jc w:val="both"/>
        <w:rPr>
          <w:rFonts w:ascii="仿宋_GB2312" w:eastAsia="仿宋_GB2312" w:hint="eastAsia"/>
          <w:color w:val="343434"/>
          <w:sz w:val="32"/>
          <w:szCs w:val="32"/>
        </w:rPr>
      </w:pPr>
      <w:r>
        <w:rPr>
          <w:rFonts w:ascii="仿宋_GB2312" w:eastAsia="仿宋_GB2312" w:hint="eastAsia"/>
          <w:color w:val="343434"/>
          <w:sz w:val="32"/>
          <w:szCs w:val="32"/>
        </w:rPr>
        <w:t>四川省发展和改革委员会     四川省经济和信息化厅</w:t>
      </w:r>
    </w:p>
    <w:p w:rsidR="00C7557A" w:rsidRDefault="00C7557A" w:rsidP="00C7557A">
      <w:pPr>
        <w:pStyle w:val="a3"/>
        <w:overflowPunct w:val="0"/>
        <w:topLinePunct/>
        <w:autoSpaceDE/>
        <w:spacing w:before="0" w:line="520" w:lineRule="exact"/>
        <w:ind w:left="0" w:firstLineChars="200" w:firstLine="640"/>
        <w:jc w:val="both"/>
        <w:rPr>
          <w:rFonts w:ascii="仿宋_GB2312" w:eastAsia="仿宋_GB2312" w:hint="eastAsia"/>
          <w:color w:val="343434"/>
          <w:sz w:val="32"/>
          <w:szCs w:val="32"/>
        </w:rPr>
      </w:pPr>
    </w:p>
    <w:p w:rsidR="004358AB" w:rsidRDefault="00C7557A" w:rsidP="00C7557A">
      <w:pPr>
        <w:spacing w:line="220" w:lineRule="atLeast"/>
        <w:ind w:firstLineChars="1800" w:firstLine="5760"/>
      </w:pPr>
      <w:r>
        <w:rPr>
          <w:rFonts w:ascii="仿宋_GB2312" w:eastAsia="仿宋_GB2312" w:hint="eastAsia"/>
          <w:color w:val="343434"/>
          <w:sz w:val="32"/>
          <w:szCs w:val="32"/>
        </w:rPr>
        <w:t>2018年12月2日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D5B72"/>
    <w:rsid w:val="00323B43"/>
    <w:rsid w:val="003D37D8"/>
    <w:rsid w:val="00426133"/>
    <w:rsid w:val="004358AB"/>
    <w:rsid w:val="008B7726"/>
    <w:rsid w:val="00C7557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7557A"/>
    <w:pPr>
      <w:widowControl w:val="0"/>
      <w:autoSpaceDE w:val="0"/>
      <w:autoSpaceDN w:val="0"/>
      <w:snapToGrid/>
      <w:spacing w:before="217" w:after="0"/>
      <w:ind w:left="379"/>
    </w:pPr>
    <w:rPr>
      <w:rFonts w:ascii="宋体" w:eastAsia="宋体" w:hAnsi="Times New Roman" w:cs="宋体"/>
      <w:sz w:val="29"/>
      <w:szCs w:val="29"/>
    </w:rPr>
  </w:style>
  <w:style w:type="character" w:customStyle="1" w:styleId="Char">
    <w:name w:val="正文文本 Char"/>
    <w:basedOn w:val="a0"/>
    <w:link w:val="a3"/>
    <w:uiPriority w:val="1"/>
    <w:rsid w:val="00C7557A"/>
    <w:rPr>
      <w:rFonts w:ascii="宋体" w:eastAsia="宋体" w:hAnsi="Times New Roman" w:cs="宋体"/>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2019-01-29T02:35:00Z</dcterms:modified>
</cp:coreProperties>
</file>