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C" w:rsidRDefault="00AE155C" w:rsidP="00AE155C">
      <w:pPr>
        <w:rPr>
          <w:rFonts w:ascii="黑体" w:eastAsia="黑体" w:hAnsi="黑体" w:cs="黑体" w:hint="eastAsia"/>
          <w:kern w:val="0"/>
          <w:sz w:val="32"/>
          <w:szCs w:val="32"/>
        </w:rPr>
      </w:pPr>
      <w:r>
        <w:rPr>
          <w:rFonts w:ascii="黑体" w:eastAsia="黑体" w:hAnsi="黑体" w:cs="黑体" w:hint="eastAsia"/>
          <w:kern w:val="0"/>
          <w:sz w:val="32"/>
          <w:szCs w:val="32"/>
        </w:rPr>
        <w:t>附件</w:t>
      </w:r>
    </w:p>
    <w:p w:rsidR="00AE155C" w:rsidRDefault="00AE155C" w:rsidP="00AE155C">
      <w:pPr>
        <w:jc w:val="center"/>
        <w:rPr>
          <w:rFonts w:ascii="方正小标宋简体" w:eastAsia="方正小标宋简体" w:hint="eastAsia"/>
          <w:sz w:val="44"/>
          <w:szCs w:val="44"/>
        </w:rPr>
      </w:pPr>
      <w:r>
        <w:rPr>
          <w:rFonts w:ascii="方正小标宋简体" w:eastAsia="方正小标宋简体" w:hint="eastAsia"/>
          <w:sz w:val="44"/>
          <w:szCs w:val="44"/>
        </w:rPr>
        <w:t>乐山市市级行政许可事项清单（2018年本）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529"/>
        <w:gridCol w:w="840"/>
        <w:gridCol w:w="4610"/>
        <w:gridCol w:w="1297"/>
      </w:tblGrid>
      <w:tr w:rsidR="00AE155C" w:rsidRPr="002D27AD" w:rsidTr="00FF785A">
        <w:trPr>
          <w:trHeight w:val="537"/>
        </w:trPr>
        <w:tc>
          <w:tcPr>
            <w:tcW w:w="784" w:type="dxa"/>
            <w:vAlign w:val="center"/>
          </w:tcPr>
          <w:p w:rsidR="00AE155C" w:rsidRPr="002D27AD" w:rsidRDefault="00AE155C" w:rsidP="00FF785A">
            <w:pPr>
              <w:jc w:val="center"/>
              <w:rPr>
                <w:rFonts w:ascii="黑体" w:eastAsia="黑体" w:hAnsi="黑体" w:hint="eastAsia"/>
                <w:sz w:val="28"/>
                <w:szCs w:val="28"/>
              </w:rPr>
            </w:pPr>
            <w:r w:rsidRPr="002D27AD">
              <w:rPr>
                <w:rFonts w:ascii="黑体" w:eastAsia="黑体" w:hAnsi="黑体" w:hint="eastAsia"/>
                <w:sz w:val="28"/>
                <w:szCs w:val="28"/>
              </w:rPr>
              <w:t>序号</w:t>
            </w:r>
          </w:p>
        </w:tc>
        <w:tc>
          <w:tcPr>
            <w:tcW w:w="1529" w:type="dxa"/>
            <w:vAlign w:val="center"/>
          </w:tcPr>
          <w:p w:rsidR="00AE155C" w:rsidRPr="002D27AD" w:rsidRDefault="00AE155C" w:rsidP="00FF785A">
            <w:pPr>
              <w:jc w:val="center"/>
              <w:rPr>
                <w:rFonts w:ascii="黑体" w:eastAsia="黑体" w:hAnsi="黑体" w:hint="eastAsia"/>
                <w:sz w:val="28"/>
                <w:szCs w:val="28"/>
              </w:rPr>
            </w:pPr>
            <w:r w:rsidRPr="002D27AD">
              <w:rPr>
                <w:rFonts w:ascii="黑体" w:eastAsia="黑体" w:hAnsi="黑体" w:hint="eastAsia"/>
                <w:sz w:val="28"/>
                <w:szCs w:val="28"/>
              </w:rPr>
              <w:t>审批部门</w:t>
            </w:r>
          </w:p>
        </w:tc>
        <w:tc>
          <w:tcPr>
            <w:tcW w:w="840" w:type="dxa"/>
            <w:vAlign w:val="center"/>
          </w:tcPr>
          <w:p w:rsidR="00AE155C" w:rsidRPr="002D27AD" w:rsidRDefault="00AE155C" w:rsidP="00FF785A">
            <w:pPr>
              <w:jc w:val="center"/>
              <w:rPr>
                <w:rFonts w:ascii="黑体" w:eastAsia="黑体" w:hAnsi="黑体" w:hint="eastAsia"/>
                <w:sz w:val="28"/>
                <w:szCs w:val="28"/>
              </w:rPr>
            </w:pPr>
            <w:proofErr w:type="gramStart"/>
            <w:r w:rsidRPr="002D27AD">
              <w:rPr>
                <w:rFonts w:ascii="黑体" w:eastAsia="黑体" w:hAnsi="黑体" w:hint="eastAsia"/>
                <w:sz w:val="28"/>
                <w:szCs w:val="28"/>
              </w:rPr>
              <w:t>项号</w:t>
            </w:r>
            <w:proofErr w:type="gramEnd"/>
          </w:p>
        </w:tc>
        <w:tc>
          <w:tcPr>
            <w:tcW w:w="4610" w:type="dxa"/>
            <w:vAlign w:val="center"/>
          </w:tcPr>
          <w:p w:rsidR="00AE155C" w:rsidRPr="002D27AD" w:rsidRDefault="00AE155C" w:rsidP="00FF785A">
            <w:pPr>
              <w:jc w:val="center"/>
              <w:rPr>
                <w:rFonts w:ascii="黑体" w:eastAsia="黑体" w:hAnsi="黑体" w:hint="eastAsia"/>
                <w:sz w:val="28"/>
                <w:szCs w:val="28"/>
              </w:rPr>
            </w:pPr>
            <w:r w:rsidRPr="002D27AD">
              <w:rPr>
                <w:rFonts w:ascii="黑体" w:eastAsia="黑体" w:hAnsi="黑体" w:hint="eastAsia"/>
                <w:sz w:val="28"/>
                <w:szCs w:val="28"/>
              </w:rPr>
              <w:t>事项名称</w:t>
            </w:r>
          </w:p>
        </w:tc>
        <w:tc>
          <w:tcPr>
            <w:tcW w:w="1297" w:type="dxa"/>
            <w:vAlign w:val="center"/>
          </w:tcPr>
          <w:p w:rsidR="00AE155C" w:rsidRPr="002D27AD" w:rsidRDefault="00AE155C" w:rsidP="00FF785A">
            <w:pPr>
              <w:jc w:val="center"/>
              <w:rPr>
                <w:rFonts w:ascii="黑体" w:eastAsia="黑体" w:hAnsi="黑体" w:hint="eastAsia"/>
                <w:sz w:val="28"/>
                <w:szCs w:val="28"/>
              </w:rPr>
            </w:pPr>
            <w:r w:rsidRPr="002D27AD">
              <w:rPr>
                <w:rFonts w:ascii="黑体" w:eastAsia="黑体" w:hAnsi="黑体" w:hint="eastAsia"/>
                <w:sz w:val="28"/>
                <w:szCs w:val="28"/>
              </w:rPr>
              <w:t>备注</w:t>
            </w:r>
          </w:p>
        </w:tc>
      </w:tr>
      <w:tr w:rsidR="00AE155C" w:rsidRPr="002D27AD" w:rsidTr="00FF785A">
        <w:trPr>
          <w:trHeight w:val="1532"/>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proofErr w:type="gramStart"/>
            <w:r w:rsidRPr="002D27AD">
              <w:rPr>
                <w:rFonts w:ascii="仿宋_GB2312" w:eastAsia="仿宋_GB2312" w:hint="eastAsia"/>
                <w:sz w:val="28"/>
                <w:szCs w:val="28"/>
              </w:rPr>
              <w:t>市发改委</w:t>
            </w:r>
            <w:proofErr w:type="gramEnd"/>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jc w:val="left"/>
              <w:rPr>
                <w:rFonts w:ascii="仿宋_GB2312" w:eastAsia="仿宋_GB2312" w:hint="eastAsia"/>
                <w:sz w:val="28"/>
                <w:szCs w:val="28"/>
              </w:rPr>
            </w:pPr>
            <w:r w:rsidRPr="002D27AD">
              <w:rPr>
                <w:rFonts w:ascii="仿宋_GB2312" w:eastAsia="仿宋_GB2312" w:hint="eastAsia"/>
                <w:sz w:val="28"/>
                <w:szCs w:val="28"/>
              </w:rPr>
              <w:t>企业、事业单位、社会团体等投资建设的固定资产投资项目核准（企业技术改造项目除外）</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1240"/>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jc w:val="left"/>
              <w:rPr>
                <w:rFonts w:ascii="仿宋_GB2312" w:eastAsia="仿宋_GB2312" w:hint="eastAsia"/>
                <w:sz w:val="28"/>
                <w:szCs w:val="28"/>
              </w:rPr>
            </w:pPr>
            <w:r w:rsidRPr="002D27AD">
              <w:rPr>
                <w:rFonts w:ascii="仿宋_GB2312" w:eastAsia="仿宋_GB2312" w:hint="eastAsia"/>
                <w:sz w:val="28"/>
                <w:szCs w:val="28"/>
              </w:rPr>
              <w:t>固定资产投资项目节能审查（企业技术改造项目除外）</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03"/>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jc w:val="left"/>
              <w:rPr>
                <w:rFonts w:ascii="仿宋_GB2312" w:eastAsia="仿宋_GB2312" w:hint="eastAsia"/>
                <w:sz w:val="28"/>
                <w:szCs w:val="28"/>
              </w:rPr>
            </w:pPr>
            <w:r w:rsidRPr="002D27AD">
              <w:rPr>
                <w:rFonts w:ascii="仿宋_GB2312" w:eastAsia="仿宋_GB2312" w:hint="eastAsia"/>
                <w:sz w:val="28"/>
                <w:szCs w:val="28"/>
              </w:rPr>
              <w:t>市级核准的水电站项目竣工验收</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11"/>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jc w:val="left"/>
              <w:rPr>
                <w:rFonts w:ascii="仿宋_GB2312" w:eastAsia="仿宋_GB2312" w:hint="eastAsia"/>
                <w:sz w:val="28"/>
                <w:szCs w:val="28"/>
              </w:rPr>
            </w:pPr>
            <w:r w:rsidRPr="002D27AD">
              <w:rPr>
                <w:rFonts w:ascii="仿宋_GB2312" w:eastAsia="仿宋_GB2312" w:hint="eastAsia"/>
                <w:sz w:val="28"/>
                <w:szCs w:val="28"/>
              </w:rPr>
              <w:t>石油天然气管道竣工验收</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77"/>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市旅体委</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旅行社设立许可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14"/>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景区景点讲解人员资格认定</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63"/>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举办攀登山峰活动审批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73"/>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临时占用公共体育场（馆）设施审批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1561"/>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市教育局</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实施中等及中等以下学历教育、学前教育、自学考试助学及其他文化教育的学校设立、变更和终止审批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1384"/>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实施专科教育的高等学校和其他高等教育机构的设立、变更和终止审批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19"/>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教师资格认定</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12</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w:t>
            </w:r>
            <w:proofErr w:type="gramStart"/>
            <w:r w:rsidRPr="002D27AD">
              <w:rPr>
                <w:rFonts w:ascii="仿宋_GB2312" w:eastAsia="仿宋_GB2312" w:hint="eastAsia"/>
                <w:sz w:val="28"/>
                <w:szCs w:val="28"/>
              </w:rPr>
              <w:t>经信委</w:t>
            </w:r>
            <w:proofErr w:type="gramEnd"/>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成品油零售经营资格审批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企业、事业单位、社会团体等投资建设的固定资产投资项目核准（技术改造）</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固定资产投资项目节能审查（企业技术改造项目</w:t>
            </w:r>
            <w:r>
              <w:rPr>
                <w:rFonts w:ascii="仿宋_GB2312" w:eastAsia="仿宋_GB2312" w:hint="eastAsia"/>
                <w:sz w:val="28"/>
                <w:szCs w:val="28"/>
              </w:rPr>
              <w:t>）</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无线电台（站）设置审批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在电力设施周围或电力设施保护区内进行可能危及电力设施安全作业的审批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市民宗委</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筹备设立宗教活动场所审批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宗教活动场所内改建或者新建建筑物审批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跨县（市、区）宗教活动审批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地方性宗教团体成立、变更、注销前审批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w:t>
            </w:r>
          </w:p>
        </w:tc>
        <w:tc>
          <w:tcPr>
            <w:tcW w:w="1529" w:type="dxa"/>
            <w:vMerge w:val="restart"/>
            <w:vAlign w:val="center"/>
          </w:tcPr>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市公安局</w:t>
            </w: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市公安局</w:t>
            </w: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建设工程消防设计审核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公众聚</w:t>
            </w:r>
            <w:r>
              <w:rPr>
                <w:rFonts w:ascii="仿宋_GB2312" w:eastAsia="仿宋_GB2312" w:hint="eastAsia"/>
                <w:sz w:val="28"/>
                <w:szCs w:val="28"/>
              </w:rPr>
              <w:t>集</w:t>
            </w:r>
            <w:r w:rsidRPr="002D27AD">
              <w:rPr>
                <w:rFonts w:ascii="仿宋_GB2312" w:eastAsia="仿宋_GB2312" w:hint="eastAsia"/>
                <w:sz w:val="28"/>
                <w:szCs w:val="28"/>
              </w:rPr>
              <w:t>场所投入使用、营业前消防安全检查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建设工程消防验收</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机动车登记</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机动车检验合格标志核发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机动车驾驶证核发，审验</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校车驾驶资格核发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非机动车登记</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第一类、第二类易制毒化学品运输许可</w:t>
            </w:r>
          </w:p>
        </w:tc>
        <w:tc>
          <w:tcPr>
            <w:tcW w:w="1297" w:type="dxa"/>
            <w:vAlign w:val="center"/>
          </w:tcPr>
          <w:p w:rsidR="00AE155C" w:rsidRPr="002D27AD" w:rsidRDefault="00AE155C" w:rsidP="00FF785A">
            <w:pPr>
              <w:spacing w:line="300" w:lineRule="exact"/>
              <w:rPr>
                <w:rFonts w:ascii="仿宋_GB2312" w:eastAsia="仿宋_GB2312" w:hint="eastAsia"/>
                <w:sz w:val="28"/>
                <w:szCs w:val="28"/>
              </w:rPr>
            </w:pPr>
            <w:r w:rsidRPr="002D27AD">
              <w:rPr>
                <w:rFonts w:ascii="仿宋_GB2312" w:eastAsia="仿宋_GB2312" w:hint="eastAsia"/>
                <w:sz w:val="28"/>
                <w:szCs w:val="28"/>
              </w:rPr>
              <w:t>其中:“第二类”由县级机关行使</w:t>
            </w: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金融机构营业场所、金库安全防范设施建设方案审批及工程验收</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枪支、弹药运输许可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爆破作业单位许可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1142"/>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33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城市、风景名胜区和重要工程设施附近实施爆破作业审批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60"/>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34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爆破作业人员许可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27"/>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举行集会游行示威许可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49"/>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大型群众性活动安全许可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举办焰火晚会以及其他大型焰火燃放活动许可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1067"/>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互联网上网服务营业场所信息网络安全和消防安全审核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69"/>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普通护照签发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内地居民前往港澳通行证、往来港澳通行证和签注签发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大陆居民往来台湾通行证和签注签发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台湾居民来往大陆通行证签发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外国人签证延期、换发、补发审批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外国人停留证件签发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外国人居留证件签发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港澳台居民定居证明签发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对公安部关于外国人永久居留资格审批的初审</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出入境通行证签发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外国人旅行证签发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放射性物品道路运输许可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边境管理区通行证（深圳、珠海经济特区除外）核发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52</w:t>
            </w:r>
          </w:p>
        </w:tc>
        <w:tc>
          <w:tcPr>
            <w:tcW w:w="1529"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市国安局</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涉及国家安全事项的建设项目审批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53</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市民政局</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社会团体成立、变更、注销登记</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民办非企业单位成立、变更、注销登</w:t>
            </w:r>
            <w:r w:rsidRPr="002D27AD">
              <w:rPr>
                <w:rFonts w:ascii="仿宋_GB2312" w:eastAsia="仿宋_GB2312" w:hint="eastAsia"/>
                <w:sz w:val="28"/>
                <w:szCs w:val="28"/>
              </w:rPr>
              <w:lastRenderedPageBreak/>
              <w:t>记</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55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养老机构设立许可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建设殡仪馆、火葬场、殡仪服务站、骨灰堂、经营性公墓、农村公益性墓地审批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其中：“建设农村公益性墓地审批”由县级机关行使。</w:t>
            </w: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假肢和矫形器（辅助器具）生产装配企业资格认定</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社会团体修改章程核准</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民办非企业单位修改章程核准</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慈善组织公开募捐资格审批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61</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市司法局</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律师事务所（分所）设立、变更、注销许可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律师执业、变更、注销许可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香港、澳门永久性居民中的中国居民申请在内地从事律师职业核准</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台湾居民申请在大陆从事律师职业许可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公证员执业、变更许可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960"/>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司法鉴定机构及其分支机构设立、变更、注销登记</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司法鉴定人执业、变更、注销登记</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基层法律服务工作者执业、变更、注销许可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69</w:t>
            </w:r>
          </w:p>
        </w:tc>
        <w:tc>
          <w:tcPr>
            <w:tcW w:w="1529"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市财政局</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中介机构从事代理记账业务审批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70</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w:t>
            </w:r>
            <w:proofErr w:type="gramStart"/>
            <w:r w:rsidRPr="002D27AD">
              <w:rPr>
                <w:rFonts w:ascii="仿宋_GB2312" w:eastAsia="仿宋_GB2312" w:hint="eastAsia"/>
                <w:sz w:val="28"/>
                <w:szCs w:val="28"/>
              </w:rPr>
              <w:t>人社局</w:t>
            </w:r>
            <w:proofErr w:type="gramEnd"/>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民办职业培训学校设立、分立、合并、变更及终止审批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设立人力资源服务机构及其业务范围审批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地方职业技能考核鉴定机构设立审</w:t>
            </w:r>
            <w:r w:rsidRPr="002D27AD">
              <w:rPr>
                <w:rFonts w:ascii="仿宋_GB2312" w:eastAsia="仿宋_GB2312" w:hint="eastAsia"/>
                <w:sz w:val="28"/>
                <w:szCs w:val="28"/>
              </w:rPr>
              <w:lastRenderedPageBreak/>
              <w:t>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73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地方企业实行不定时工作制和综合计算工时工作制审批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台港澳人员在内地就业许可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劳务派遣经营许可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外国人来华工作许可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77</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市国土资源局</w:t>
            </w: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市国土资源局</w:t>
            </w: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建设项目用地预审</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proofErr w:type="gramStart"/>
            <w:r w:rsidRPr="002D27AD">
              <w:rPr>
                <w:rFonts w:ascii="仿宋_GB2312" w:eastAsia="仿宋_GB2312" w:hint="eastAsia"/>
                <w:sz w:val="28"/>
                <w:szCs w:val="28"/>
              </w:rPr>
              <w:t>采矿权新立</w:t>
            </w:r>
            <w:proofErr w:type="gramEnd"/>
            <w:r w:rsidRPr="002D27AD">
              <w:rPr>
                <w:rFonts w:ascii="仿宋_GB2312" w:eastAsia="仿宋_GB2312" w:hint="eastAsia"/>
                <w:sz w:val="28"/>
                <w:szCs w:val="28"/>
              </w:rPr>
              <w:t>、延续、变更登记发证与注销登记</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采矿权转让审批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开采矿产资源划定矿区范围批准</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矿山地质环境保护及治理恢复方案审查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政府投资的地质灾害治理工程竣工验收</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建设用地改变用途审核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划拨土地使用权和地上建筑物及附着物所有权转让、出租审批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乡（镇）村企业使用集体建设用地审批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乡（镇）村公共设施、公益事业使用集体建设用地审批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临时用地审批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国有建设用地使用权划拨批准</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国有建设用地使用权出让后土地使用权分割转让批准</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矿山闭坑地质报告审批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建设占用耕地补充审核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划拨土地转出让审核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土地复垦验收确认</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土地开垦区内开发未确定使用权的国有土地从事生产审查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95</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市环保局</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建设项目环境影响评价文件审批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防治污染设施拆除或闲置审批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97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排污许可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废弃电器电子产品处理企业资格审批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危险废物经营许可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贮存危险废物超过一年的批准</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必需经水路运输医疗废物审批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辐射安全许可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建设项目竣工环境保护验收（噪声和固体废物）</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104</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市住建局</w:t>
            </w: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市住建局</w:t>
            </w:r>
          </w:p>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建设项目选址意见书核发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建设用地（</w:t>
            </w:r>
            <w:proofErr w:type="gramStart"/>
            <w:r w:rsidRPr="002D27AD">
              <w:rPr>
                <w:rFonts w:ascii="仿宋_GB2312" w:eastAsia="仿宋_GB2312" w:hint="eastAsia"/>
                <w:sz w:val="28"/>
                <w:szCs w:val="28"/>
              </w:rPr>
              <w:t>含临时</w:t>
            </w:r>
            <w:proofErr w:type="gramEnd"/>
            <w:r w:rsidRPr="002D27AD">
              <w:rPr>
                <w:rFonts w:ascii="仿宋_GB2312" w:eastAsia="仿宋_GB2312" w:hint="eastAsia"/>
                <w:sz w:val="28"/>
                <w:szCs w:val="28"/>
              </w:rPr>
              <w:t>用地）规划许可证核发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建设工程规划类许可证核发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建筑工程施工许可证核发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国家和省市投资的重点建设项目和有特殊规定的建设工程初步设计审查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在风景名胜区内从事建设、设置广告、举办大型游乐活动以及其他影响生态和景观活动许可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建筑施工企业资质认定（总承包特级、一级及部分专业一级除外）</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99"/>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商品房预售许可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改变绿化规划、绿化用地的使用性质审批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燃气经营许可证核发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市政设施建设类审批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特殊车辆在城市道路上行驶（包括经过城市桥梁）审批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城镇污水排入排水管网许可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工程建设涉及城市绿地、树木审批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乡村建设规划许可证核发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119</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市交委</w:t>
            </w: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市交委</w:t>
            </w: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w:t>
            </w:r>
          </w:p>
        </w:tc>
        <w:tc>
          <w:tcPr>
            <w:tcW w:w="4610" w:type="dxa"/>
            <w:vAlign w:val="center"/>
          </w:tcPr>
          <w:p w:rsidR="00AE155C" w:rsidRPr="008C3552" w:rsidRDefault="00AE155C" w:rsidP="00FF785A">
            <w:pPr>
              <w:spacing w:line="400" w:lineRule="exact"/>
              <w:rPr>
                <w:rFonts w:ascii="仿宋_GB2312" w:eastAsia="仿宋_GB2312" w:hint="eastAsia"/>
                <w:spacing w:val="-8"/>
                <w:sz w:val="28"/>
                <w:szCs w:val="28"/>
              </w:rPr>
            </w:pPr>
            <w:r w:rsidRPr="008C3552">
              <w:rPr>
                <w:rFonts w:ascii="仿宋_GB2312" w:eastAsia="仿宋_GB2312" w:hint="eastAsia"/>
                <w:spacing w:val="-8"/>
                <w:sz w:val="28"/>
                <w:szCs w:val="28"/>
              </w:rPr>
              <w:t>公路水运工程建设项目设计文件审批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120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公路建设项目施工许可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121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公路建设项目竣工验收审批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占用、挖掘公路、公路用地或者使公路改线审批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设置</w:t>
            </w:r>
            <w:proofErr w:type="gramStart"/>
            <w:r w:rsidRPr="002D27AD">
              <w:rPr>
                <w:rFonts w:ascii="仿宋_GB2312" w:eastAsia="仿宋_GB2312" w:hint="eastAsia"/>
                <w:sz w:val="28"/>
                <w:szCs w:val="28"/>
              </w:rPr>
              <w:t>非公路</w:t>
            </w:r>
            <w:proofErr w:type="gramEnd"/>
            <w:r w:rsidRPr="002D27AD">
              <w:rPr>
                <w:rFonts w:ascii="仿宋_GB2312" w:eastAsia="仿宋_GB2312" w:hint="eastAsia"/>
                <w:sz w:val="28"/>
                <w:szCs w:val="28"/>
              </w:rPr>
              <w:t>标志审批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更新采伐护路林审批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跨越、穿越公路及在公路用地范围内架设、埋设管线、电缆等设施，或者利用公路桥梁、公路隧道、涵洞铺设电缆等设施许可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公路建筑控制区内埋设管线、电缆等设施许可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铁轮车、履带车和其他可能损害公路路面的机具上路行驶许可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在公路增设或者改造平面交叉道口施工审批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公路超限运输许可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道路旅客运输经营许可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危险货物运输经营许可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放射性物品道路运输经营许可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出租汽车经营许可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车辆运营证核发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放射性物品道路运输从业人员资格证核发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危险货物道路运输从业人员资格许可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道路运输从业人员资格证核发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客运线路许可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建设港口设施使用非深水岸线审批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与航道有关的工程建设项目对航道通航条件影响评价审核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专用航标设置、撤除、位置移动和其他状况改变审批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水运工程建设项目竣工验收</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143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危险化学品水路运输人员资格认可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144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船员服务薄签发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船员适任证书核发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通航水域岸线安全使用和水上水下活动许可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大型设施、移动式平台、超限物体水上拖带审批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防止船舶污染水域作业许可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船舶国籍证书核发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船舶检验许可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国内水路运输经营许可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港口经营许可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新建、改建、扩建储存、装卸危险货物的港口建设项目的安全条件审查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船舶最低安全配员证书签发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825"/>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155</w:t>
            </w:r>
          </w:p>
        </w:tc>
        <w:tc>
          <w:tcPr>
            <w:tcW w:w="1529" w:type="dxa"/>
            <w:vMerge w:val="restart"/>
            <w:vAlign w:val="center"/>
          </w:tcPr>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市安监局</w:t>
            </w: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市安监局</w:t>
            </w:r>
          </w:p>
          <w:p w:rsidR="00AE155C"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非煤矿山企业安全生产许可证核发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非煤矿矿山建设项目安全设施设计审查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特种作业人员操作证核发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危险化学品建设项目安全许可（条件安全审查）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危险化学品建设项目安全许可（安全设施设计审查）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省级范围</w:t>
            </w:r>
            <w:proofErr w:type="gramStart"/>
            <w:r w:rsidRPr="002D27AD">
              <w:rPr>
                <w:rFonts w:ascii="仿宋_GB2312" w:eastAsia="仿宋_GB2312" w:hint="eastAsia"/>
                <w:sz w:val="28"/>
                <w:szCs w:val="28"/>
              </w:rPr>
              <w:t>内危险</w:t>
            </w:r>
            <w:proofErr w:type="gramEnd"/>
            <w:r w:rsidRPr="002D27AD">
              <w:rPr>
                <w:rFonts w:ascii="仿宋_GB2312" w:eastAsia="仿宋_GB2312" w:hint="eastAsia"/>
                <w:sz w:val="28"/>
                <w:szCs w:val="28"/>
              </w:rPr>
              <w:t>化学品生产企业安全生产许可核发（非中央企业及其直接控股涉及危险化学品生产企业〔总部〕）</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危险化学品安全使用许可证核发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危险化学品（含仓储经营）经营许可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烟花爆竹经营（批发）许可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金属冶炼建设项目安全设施设计审查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煤矿建设项目联合试运转审查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166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煤矿建设项目设计审查（</w:t>
            </w:r>
            <w:proofErr w:type="gramStart"/>
            <w:r w:rsidRPr="002D27AD">
              <w:rPr>
                <w:rFonts w:ascii="仿宋_GB2312" w:eastAsia="仿宋_GB2312" w:hint="eastAsia"/>
                <w:sz w:val="28"/>
                <w:szCs w:val="28"/>
              </w:rPr>
              <w:t>含设计</w:t>
            </w:r>
            <w:proofErr w:type="gramEnd"/>
            <w:r w:rsidRPr="002D27AD">
              <w:rPr>
                <w:rFonts w:ascii="仿宋_GB2312" w:eastAsia="仿宋_GB2312" w:hint="eastAsia"/>
                <w:sz w:val="28"/>
                <w:szCs w:val="28"/>
              </w:rPr>
              <w:t>修改）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53"/>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167</w:t>
            </w:r>
          </w:p>
        </w:tc>
        <w:tc>
          <w:tcPr>
            <w:tcW w:w="1529" w:type="dxa"/>
            <w:vMerge w:val="restart"/>
            <w:vAlign w:val="center"/>
          </w:tcPr>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市水</w:t>
            </w:r>
            <w:proofErr w:type="gramStart"/>
            <w:r w:rsidRPr="002D27AD">
              <w:rPr>
                <w:rFonts w:ascii="仿宋_GB2312" w:eastAsia="仿宋_GB2312" w:hint="eastAsia"/>
                <w:sz w:val="28"/>
                <w:szCs w:val="28"/>
              </w:rPr>
              <w:t>务</w:t>
            </w:r>
            <w:proofErr w:type="gramEnd"/>
            <w:r w:rsidRPr="002D27AD">
              <w:rPr>
                <w:rFonts w:ascii="仿宋_GB2312" w:eastAsia="仿宋_GB2312" w:hint="eastAsia"/>
                <w:sz w:val="28"/>
                <w:szCs w:val="28"/>
              </w:rPr>
              <w:t>局</w:t>
            </w: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市水</w:t>
            </w:r>
            <w:proofErr w:type="gramStart"/>
            <w:r w:rsidRPr="002D27AD">
              <w:rPr>
                <w:rFonts w:ascii="仿宋_GB2312" w:eastAsia="仿宋_GB2312" w:hint="eastAsia"/>
                <w:sz w:val="28"/>
                <w:szCs w:val="28"/>
              </w:rPr>
              <w:t>务</w:t>
            </w:r>
            <w:proofErr w:type="gramEnd"/>
            <w:r w:rsidRPr="002D27AD">
              <w:rPr>
                <w:rFonts w:ascii="仿宋_GB2312" w:eastAsia="仿宋_GB2312" w:hint="eastAsia"/>
                <w:sz w:val="28"/>
                <w:szCs w:val="28"/>
              </w:rPr>
              <w:t>局</w:t>
            </w:r>
          </w:p>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取水许可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75"/>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水利工程可行性研究报告审查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71"/>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洪水影响评价审批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67"/>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水利基建项目初步设计文件审批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江河、湖泊新建、改建或者扩大排污口审核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河道采砂许可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利用水利工程开展经营活动审批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水利工程管理范围内建设项目审查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生产建设项目水土保持方案审批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由于工程施工、设备维修等原因确需停止供水的审批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占用水利工程及其附属设施、有效灌面、管理范围、工程水源审批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因工程建设需要拆除、改动、迁移排水与污水设施审核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其中：“污水设施审核”由市住建局行使。</w:t>
            </w: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城市建设填堵水域、废除围堤审核</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河道管理范围内有关活动（不含河道采砂）审批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在大坝管理和保护范围内修建码头、渔塘许可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不同行政区域边界水工</w:t>
            </w:r>
            <w:proofErr w:type="gramStart"/>
            <w:r w:rsidRPr="002D27AD">
              <w:rPr>
                <w:rFonts w:ascii="仿宋_GB2312" w:eastAsia="仿宋_GB2312" w:hint="eastAsia"/>
                <w:sz w:val="28"/>
                <w:szCs w:val="28"/>
              </w:rPr>
              <w:t>程批准</w:t>
            </w:r>
            <w:proofErr w:type="gramEnd"/>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农村集体经济组织修建水库审批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184</w:t>
            </w:r>
          </w:p>
        </w:tc>
        <w:tc>
          <w:tcPr>
            <w:tcW w:w="1529" w:type="dxa"/>
            <w:vMerge w:val="restart"/>
            <w:vAlign w:val="center"/>
          </w:tcPr>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r w:rsidRPr="002D27AD">
              <w:rPr>
                <w:rFonts w:ascii="仿宋_GB2312" w:eastAsia="仿宋_GB2312" w:hint="eastAsia"/>
                <w:sz w:val="28"/>
                <w:szCs w:val="28"/>
              </w:rPr>
              <w:t>市农业局</w:t>
            </w: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r w:rsidRPr="002D27AD">
              <w:rPr>
                <w:rFonts w:ascii="仿宋_GB2312" w:eastAsia="仿宋_GB2312" w:hint="eastAsia"/>
                <w:sz w:val="28"/>
                <w:szCs w:val="28"/>
              </w:rPr>
              <w:t>市农业局</w:t>
            </w:r>
          </w:p>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国内异地引进水产苗种检疫</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185</w:t>
            </w:r>
          </w:p>
        </w:tc>
        <w:tc>
          <w:tcPr>
            <w:tcW w:w="1529" w:type="dxa"/>
            <w:vMerge/>
            <w:vAlign w:val="center"/>
          </w:tcPr>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动物及动物产品检疫合格证核发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186</w:t>
            </w:r>
          </w:p>
        </w:tc>
        <w:tc>
          <w:tcPr>
            <w:tcW w:w="1529" w:type="dxa"/>
            <w:vMerge/>
            <w:vAlign w:val="center"/>
          </w:tcPr>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拖拉机驾驶培训学校、驾驶培训班资格认定</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187</w:t>
            </w:r>
          </w:p>
        </w:tc>
        <w:tc>
          <w:tcPr>
            <w:tcW w:w="1529" w:type="dxa"/>
            <w:vMerge/>
            <w:vAlign w:val="center"/>
          </w:tcPr>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渔业船舶及船用产品检验</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188</w:t>
            </w:r>
          </w:p>
        </w:tc>
        <w:tc>
          <w:tcPr>
            <w:tcW w:w="1529" w:type="dxa"/>
            <w:vMerge/>
            <w:vAlign w:val="center"/>
          </w:tcPr>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水产苗种生产审批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189</w:t>
            </w:r>
          </w:p>
        </w:tc>
        <w:tc>
          <w:tcPr>
            <w:tcW w:w="1529" w:type="dxa"/>
            <w:vMerge/>
            <w:vAlign w:val="center"/>
          </w:tcPr>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临时占用草原、在草原上修建直接为草原保护和畜牧业生产服务的工程设施审批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190</w:t>
            </w:r>
          </w:p>
        </w:tc>
        <w:tc>
          <w:tcPr>
            <w:tcW w:w="1529" w:type="dxa"/>
            <w:vMerge/>
            <w:vAlign w:val="center"/>
          </w:tcPr>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在草原上开展经营性旅游活动审批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191</w:t>
            </w:r>
          </w:p>
        </w:tc>
        <w:tc>
          <w:tcPr>
            <w:tcW w:w="1529" w:type="dxa"/>
            <w:vMerge/>
            <w:vAlign w:val="center"/>
          </w:tcPr>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农作物种子生产经营许可证核发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192</w:t>
            </w:r>
          </w:p>
        </w:tc>
        <w:tc>
          <w:tcPr>
            <w:tcW w:w="1529" w:type="dxa"/>
            <w:vMerge/>
            <w:vAlign w:val="center"/>
          </w:tcPr>
          <w:p w:rsidR="00AE155C" w:rsidRPr="002D27AD" w:rsidRDefault="00AE155C" w:rsidP="00FF785A">
            <w:pPr>
              <w:spacing w:before="240"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农业植物及其产品调运检疫及植物检疫证书签发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种畜禽生产经营许可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生猪定点屠宰厂（场）设置审查</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兽药经营许可证核发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渔业船舶登记</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水下工程作业渔业资源及环境影响评价审查及补救措施审批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农药生产经营审批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199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新建或迁建农村机电提灌站审批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经营利用重要经济价值水生野生动物水生植物审批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201</w:t>
            </w:r>
          </w:p>
        </w:tc>
        <w:tc>
          <w:tcPr>
            <w:tcW w:w="1529" w:type="dxa"/>
            <w:vMerge w:val="restart"/>
            <w:vAlign w:val="center"/>
          </w:tcPr>
          <w:p w:rsidR="00AE155C" w:rsidRPr="002D27AD" w:rsidRDefault="00AE155C" w:rsidP="00FF785A">
            <w:pPr>
              <w:spacing w:line="400" w:lineRule="exact"/>
              <w:jc w:val="center"/>
              <w:rPr>
                <w:rFonts w:ascii="仿宋_GB2312" w:eastAsia="仿宋_GB2312"/>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hint="eastAsia"/>
                <w:sz w:val="28"/>
                <w:szCs w:val="28"/>
              </w:rPr>
            </w:pPr>
          </w:p>
          <w:p w:rsidR="00AE155C" w:rsidRPr="002D27AD" w:rsidRDefault="00AE155C" w:rsidP="00FF785A">
            <w:pPr>
              <w:spacing w:before="240" w:line="400" w:lineRule="exact"/>
              <w:jc w:val="center"/>
              <w:rPr>
                <w:rFonts w:ascii="仿宋_GB2312" w:eastAsia="仿宋_GB2312"/>
                <w:sz w:val="28"/>
                <w:szCs w:val="28"/>
              </w:rPr>
            </w:pPr>
          </w:p>
          <w:p w:rsidR="00AE155C" w:rsidRPr="002D27AD" w:rsidRDefault="00AE155C" w:rsidP="00FF785A">
            <w:pPr>
              <w:tabs>
                <w:tab w:val="left" w:pos="800"/>
              </w:tabs>
              <w:spacing w:before="240" w:line="400" w:lineRule="exact"/>
              <w:jc w:val="center"/>
              <w:rPr>
                <w:rFonts w:ascii="仿宋_GB2312" w:eastAsia="仿宋_GB2312" w:hint="eastAsia"/>
                <w:sz w:val="28"/>
                <w:szCs w:val="28"/>
              </w:rPr>
            </w:pPr>
            <w:r w:rsidRPr="002D27AD">
              <w:rPr>
                <w:rFonts w:ascii="仿宋_GB2312" w:eastAsia="仿宋_GB2312" w:hint="eastAsia"/>
                <w:sz w:val="28"/>
                <w:szCs w:val="28"/>
              </w:rPr>
              <w:t>市林业局</w:t>
            </w: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勘查、开采矿藏和各项建设工程占用或者征收、征用林地审批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进入林业系统自然保护区从事科学研究、教学实习、科学考察、拍摄影片、登山等活动审批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203</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林木种子生产经营许可核发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1028"/>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204</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猎捕非重点保护陆生野生动物狩猎证核发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17"/>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205</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临时占用林地审批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1078"/>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206</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森林经营单位修筑直接为林业生产服务的工程设施占用林地审批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25"/>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207</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林木采伐许可</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208</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非重点保护（“三有”）陆生野生动物人工繁育许可证核发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209</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出售、购买、利用非重点保护（“三有”）陆生野生动物或其产品审批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210</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林木采伐许可证核发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03"/>
        </w:trPr>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211</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林业植物检疫证书核发</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212</w:t>
            </w:r>
          </w:p>
        </w:tc>
        <w:tc>
          <w:tcPr>
            <w:tcW w:w="1529" w:type="dxa"/>
            <w:vMerge/>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外国人对国家重点保护野生动植物进行野外考察或者在野外拍摄电影、录像审批</w:t>
            </w:r>
          </w:p>
        </w:tc>
        <w:tc>
          <w:tcPr>
            <w:tcW w:w="1297" w:type="dxa"/>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213</w:t>
            </w:r>
          </w:p>
        </w:tc>
        <w:tc>
          <w:tcPr>
            <w:tcW w:w="1529" w:type="dxa"/>
            <w:vMerge w:val="restart"/>
            <w:tcBorders>
              <w:top w:val="single" w:sz="4" w:space="0" w:color="auto"/>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市商务局</w:t>
            </w: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对外劳务合作经营资格核准</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214</w:t>
            </w:r>
          </w:p>
        </w:tc>
        <w:tc>
          <w:tcPr>
            <w:tcW w:w="1529" w:type="dxa"/>
            <w:vMerge/>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对外贸易经营者备案登记</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215</w:t>
            </w:r>
          </w:p>
        </w:tc>
        <w:tc>
          <w:tcPr>
            <w:tcW w:w="1529" w:type="dxa"/>
            <w:vMerge w:val="restart"/>
            <w:tcBorders>
              <w:top w:val="single" w:sz="4" w:space="0" w:color="auto"/>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0D4664" w:rsidRDefault="00AE155C" w:rsidP="00FF785A">
            <w:pPr>
              <w:spacing w:line="400" w:lineRule="exact"/>
              <w:jc w:val="center"/>
              <w:rPr>
                <w:rFonts w:ascii="仿宋_GB2312" w:eastAsia="仿宋_GB2312" w:hint="eastAsia"/>
                <w:spacing w:val="-10"/>
                <w:sz w:val="28"/>
                <w:szCs w:val="28"/>
              </w:rPr>
            </w:pPr>
            <w:r w:rsidRPr="000D4664">
              <w:rPr>
                <w:rFonts w:ascii="仿宋_GB2312" w:eastAsia="仿宋_GB2312" w:hint="eastAsia"/>
                <w:spacing w:val="-10"/>
                <w:sz w:val="28"/>
                <w:szCs w:val="28"/>
              </w:rPr>
              <w:t>市文广新局</w:t>
            </w: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0"/>
                <w:sz w:val="28"/>
                <w:szCs w:val="28"/>
              </w:rPr>
            </w:pPr>
            <w:r w:rsidRPr="00F84C03">
              <w:rPr>
                <w:rFonts w:ascii="仿宋_GB2312" w:eastAsia="仿宋_GB2312" w:hint="eastAsia"/>
                <w:spacing w:val="-10"/>
                <w:sz w:val="28"/>
                <w:szCs w:val="28"/>
              </w:rPr>
              <w:t>在文物保护单位的保护范围内进行其他建设工程或者爆破、钻探、挖掘等作业审批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216</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0"/>
                <w:sz w:val="28"/>
                <w:szCs w:val="28"/>
              </w:rPr>
            </w:pPr>
            <w:r w:rsidRPr="00F84C03">
              <w:rPr>
                <w:rFonts w:ascii="仿宋_GB2312" w:eastAsia="仿宋_GB2312" w:hint="eastAsia"/>
                <w:spacing w:val="-10"/>
                <w:sz w:val="28"/>
                <w:szCs w:val="28"/>
              </w:rPr>
              <w:t>非国有文物收藏单位和其他单位借用国有文物收藏单位馆藏文物审批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217</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4"/>
                <w:sz w:val="28"/>
                <w:szCs w:val="28"/>
              </w:rPr>
            </w:pPr>
            <w:r w:rsidRPr="00F84C03">
              <w:rPr>
                <w:rFonts w:ascii="仿宋_GB2312" w:eastAsia="仿宋_GB2312" w:hint="eastAsia"/>
                <w:spacing w:val="-14"/>
                <w:sz w:val="28"/>
                <w:szCs w:val="28"/>
              </w:rPr>
              <w:t>核定为文物保护单位的属于国家所有的纪念建筑物或者古建筑改变用途审核</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218</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0"/>
                <w:sz w:val="28"/>
                <w:szCs w:val="28"/>
              </w:rPr>
            </w:pPr>
            <w:r w:rsidRPr="00F84C03">
              <w:rPr>
                <w:rFonts w:ascii="仿宋_GB2312" w:eastAsia="仿宋_GB2312" w:hint="eastAsia"/>
                <w:spacing w:val="-10"/>
                <w:sz w:val="28"/>
                <w:szCs w:val="28"/>
              </w:rPr>
              <w:t>文物保护单位原址保护措施审批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219</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0"/>
                <w:sz w:val="28"/>
                <w:szCs w:val="28"/>
              </w:rPr>
            </w:pPr>
            <w:r w:rsidRPr="00F84C03">
              <w:rPr>
                <w:rFonts w:ascii="仿宋_GB2312" w:eastAsia="仿宋_GB2312" w:hint="eastAsia"/>
                <w:spacing w:val="-10"/>
                <w:sz w:val="28"/>
                <w:szCs w:val="28"/>
              </w:rPr>
              <w:t>对文物保护单位、未核定为文物保护单位的不可移动文物修缮许可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220</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0"/>
                <w:sz w:val="28"/>
                <w:szCs w:val="28"/>
              </w:rPr>
            </w:pPr>
            <w:r w:rsidRPr="00F84C03">
              <w:rPr>
                <w:rFonts w:ascii="仿宋_GB2312" w:eastAsia="仿宋_GB2312" w:hint="eastAsia"/>
                <w:spacing w:val="-10"/>
                <w:sz w:val="28"/>
                <w:szCs w:val="28"/>
              </w:rPr>
              <w:t>文物保护单位建设控制地带内建设工程设计方案审核</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221</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0"/>
                <w:sz w:val="28"/>
                <w:szCs w:val="28"/>
              </w:rPr>
            </w:pPr>
            <w:r w:rsidRPr="00F84C03">
              <w:rPr>
                <w:rFonts w:ascii="仿宋_GB2312" w:eastAsia="仿宋_GB2312" w:hint="eastAsia"/>
                <w:spacing w:val="-10"/>
                <w:sz w:val="28"/>
                <w:szCs w:val="28"/>
              </w:rPr>
              <w:t>香港特别行政区、澳门特别行政区的投资者在内地投资设立合资、合作、独资经营的演出场所经营单位的审批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222</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8"/>
                <w:sz w:val="28"/>
                <w:szCs w:val="28"/>
              </w:rPr>
            </w:pPr>
            <w:r w:rsidRPr="00F84C03">
              <w:rPr>
                <w:rFonts w:ascii="仿宋_GB2312" w:eastAsia="仿宋_GB2312" w:hint="eastAsia"/>
                <w:spacing w:val="-18"/>
                <w:sz w:val="28"/>
                <w:szCs w:val="28"/>
              </w:rPr>
              <w:t>台湾地区的投资者在大陆投资设立合资、合作经营的演出场所经营单位的审批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223</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互联网上网服务营业场所经营单位设立审批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224</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6"/>
                <w:sz w:val="28"/>
                <w:szCs w:val="28"/>
              </w:rPr>
            </w:pPr>
            <w:r w:rsidRPr="00F84C03">
              <w:rPr>
                <w:rFonts w:ascii="仿宋_GB2312" w:eastAsia="仿宋_GB2312" w:hint="eastAsia"/>
                <w:spacing w:val="-16"/>
                <w:sz w:val="28"/>
                <w:szCs w:val="28"/>
              </w:rPr>
              <w:t>从事出版物、包装装潢印刷品和其他印刷品印刷经营活动企业的设立、变更审批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225</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内部资料性出版物准印证核发</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226</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F84C03" w:rsidRDefault="00AE155C" w:rsidP="00FF785A">
            <w:pPr>
              <w:spacing w:line="380" w:lineRule="exact"/>
              <w:rPr>
                <w:rFonts w:ascii="仿宋_GB2312" w:eastAsia="仿宋_GB2312" w:hint="eastAsia"/>
                <w:spacing w:val="-18"/>
                <w:sz w:val="28"/>
                <w:szCs w:val="28"/>
              </w:rPr>
            </w:pPr>
            <w:r w:rsidRPr="00F84C03">
              <w:rPr>
                <w:rFonts w:ascii="仿宋_GB2312" w:eastAsia="仿宋_GB2312" w:hint="eastAsia"/>
                <w:spacing w:val="-18"/>
                <w:sz w:val="28"/>
                <w:szCs w:val="28"/>
              </w:rPr>
              <w:t>乡镇设立广播电视站和机关、部队、团体、企业事业单位设立有线广播电视站审批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227</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对新闻出版广电总局负责的广播电台、电视台设立、终止审批的初审</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228</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电影放映单位设立审批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229</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15</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卫星电视广播地面接收设施安装服务许可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230</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16</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有线广播电视传输覆盖网工程建设及验收审核</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231</w:t>
            </w:r>
          </w:p>
        </w:tc>
        <w:tc>
          <w:tcPr>
            <w:tcW w:w="1529" w:type="dxa"/>
            <w:vMerge/>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17</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380" w:lineRule="exact"/>
              <w:rPr>
                <w:rFonts w:ascii="仿宋_GB2312" w:eastAsia="仿宋_GB2312" w:hint="eastAsia"/>
                <w:sz w:val="28"/>
                <w:szCs w:val="28"/>
              </w:rPr>
            </w:pPr>
            <w:r w:rsidRPr="002D27AD">
              <w:rPr>
                <w:rFonts w:ascii="仿宋_GB2312" w:eastAsia="仿宋_GB2312" w:hint="eastAsia"/>
                <w:sz w:val="28"/>
                <w:szCs w:val="28"/>
              </w:rPr>
              <w:t>广播电视视频点播业务许可证（乙种）审批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232</w:t>
            </w:r>
          </w:p>
        </w:tc>
        <w:tc>
          <w:tcPr>
            <w:tcW w:w="1529" w:type="dxa"/>
            <w:vMerge w:val="restart"/>
            <w:tcBorders>
              <w:top w:val="single" w:sz="4" w:space="0" w:color="auto"/>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w:t>
            </w:r>
            <w:proofErr w:type="gramStart"/>
            <w:r w:rsidRPr="002D27AD">
              <w:rPr>
                <w:rFonts w:ascii="仿宋_GB2312" w:eastAsia="仿宋_GB2312" w:hint="eastAsia"/>
                <w:sz w:val="28"/>
                <w:szCs w:val="28"/>
              </w:rPr>
              <w:t>卫计局</w:t>
            </w:r>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母婴保健技术服务机构执业许可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233</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医疗机构设置审批（含港澳台，外商独资除外）</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234</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医疗机构执业登记（人体器官移植除外）</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235</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外籍医师来华短期执业许可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236</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麻醉药品和第一类精神药品购用许可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237</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医疗广告审查</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238</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除利用新材料、新工艺和新化学物质生产的涉及饮用水卫生安全的产品卫生许可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239</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饮用水供水单位卫生许可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240</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生产用于传染病防治的消毒产品的单位审批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241</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公共场所卫生许可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242</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放射源诊疗技术和医用辐射机构许可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243</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医疗机构放射性职业病危害建设项目预评价报告审核</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244</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医疗机构放射性职业病危害建设项目竣工验收</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245</w:t>
            </w:r>
          </w:p>
        </w:tc>
        <w:tc>
          <w:tcPr>
            <w:tcW w:w="1529" w:type="dxa"/>
            <w:vMerge/>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中医、中西医结合、民族</w:t>
            </w:r>
            <w:proofErr w:type="gramStart"/>
            <w:r w:rsidRPr="002D27AD">
              <w:rPr>
                <w:rFonts w:ascii="仿宋_GB2312" w:eastAsia="仿宋_GB2312" w:hint="eastAsia"/>
                <w:sz w:val="28"/>
                <w:szCs w:val="28"/>
              </w:rPr>
              <w:t>医</w:t>
            </w:r>
            <w:proofErr w:type="gramEnd"/>
            <w:r w:rsidRPr="002D27AD">
              <w:rPr>
                <w:rFonts w:ascii="仿宋_GB2312" w:eastAsia="仿宋_GB2312" w:hint="eastAsia"/>
                <w:sz w:val="28"/>
                <w:szCs w:val="28"/>
              </w:rPr>
              <w:t>医疗机构许可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246</w:t>
            </w:r>
          </w:p>
        </w:tc>
        <w:tc>
          <w:tcPr>
            <w:tcW w:w="1529" w:type="dxa"/>
            <w:vMerge w:val="restart"/>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F84C03" w:rsidRDefault="00AE155C" w:rsidP="00FF785A">
            <w:pPr>
              <w:spacing w:line="400" w:lineRule="exact"/>
              <w:jc w:val="center"/>
              <w:rPr>
                <w:rFonts w:ascii="仿宋_GB2312" w:eastAsia="仿宋_GB2312" w:hint="eastAsia"/>
                <w:spacing w:val="-10"/>
                <w:sz w:val="28"/>
                <w:szCs w:val="28"/>
              </w:rPr>
            </w:pPr>
            <w:r w:rsidRPr="00F84C03">
              <w:rPr>
                <w:rFonts w:ascii="仿宋_GB2312" w:eastAsia="仿宋_GB2312" w:hint="eastAsia"/>
                <w:spacing w:val="-10"/>
                <w:sz w:val="28"/>
                <w:szCs w:val="28"/>
              </w:rPr>
              <w:t>市食药监局</w:t>
            </w: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Default="00AE155C" w:rsidP="00FF785A">
            <w:pPr>
              <w:spacing w:line="400" w:lineRule="exact"/>
              <w:jc w:val="center"/>
              <w:rPr>
                <w:rFonts w:ascii="仿宋_GB2312" w:eastAsia="仿宋_GB2312" w:hint="eastAsia"/>
                <w:sz w:val="28"/>
                <w:szCs w:val="28"/>
              </w:rPr>
            </w:pPr>
          </w:p>
          <w:p w:rsidR="00AE155C" w:rsidRPr="002D27AD" w:rsidRDefault="00AE155C" w:rsidP="00FF785A">
            <w:pPr>
              <w:spacing w:line="400" w:lineRule="exact"/>
              <w:jc w:val="center"/>
              <w:rPr>
                <w:rFonts w:ascii="仿宋_GB2312" w:eastAsia="仿宋_GB2312" w:hint="eastAsia"/>
                <w:sz w:val="28"/>
                <w:szCs w:val="28"/>
              </w:rPr>
            </w:pPr>
          </w:p>
          <w:p w:rsidR="00AE155C" w:rsidRPr="00F84C03" w:rsidRDefault="00AE155C" w:rsidP="00FF785A">
            <w:pPr>
              <w:spacing w:line="400" w:lineRule="exact"/>
              <w:jc w:val="center"/>
              <w:rPr>
                <w:rFonts w:ascii="仿宋_GB2312" w:eastAsia="仿宋_GB2312" w:hint="eastAsia"/>
                <w:spacing w:val="-10"/>
                <w:sz w:val="28"/>
                <w:szCs w:val="28"/>
              </w:rPr>
            </w:pPr>
            <w:r w:rsidRPr="00F84C03">
              <w:rPr>
                <w:rFonts w:ascii="仿宋_GB2312" w:eastAsia="仿宋_GB2312" w:hint="eastAsia"/>
                <w:spacing w:val="-10"/>
                <w:sz w:val="28"/>
                <w:szCs w:val="28"/>
              </w:rPr>
              <w:t>市食药监局</w:t>
            </w:r>
          </w:p>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食品（含保健食品）生产许可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247</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食品（含保健食品）经营许可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946"/>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248</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医疗机构配制的制剂品种和制剂调剂审批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249</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药品零售企业许可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250</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药品经营质量管理规范（GSP）认证</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251</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第二类精神药品零售业务审批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252</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麻醉药品和第一类精神药品运输证明核发</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253</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麻醉药品和精神药品购买审批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254</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9</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麻醉药品和精神药品邮寄证明核发</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255</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10</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医疗单位使用放射性药品许可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256</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药品批发企业经营蛋白同化制剂、肽类激素审批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257</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第三类医疗器械经营许可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258</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执业药师注册</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259</w:t>
            </w:r>
          </w:p>
        </w:tc>
        <w:tc>
          <w:tcPr>
            <w:tcW w:w="1529" w:type="dxa"/>
            <w:vMerge/>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医疗用毒性药品零售企业批准</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260</w:t>
            </w:r>
          </w:p>
        </w:tc>
        <w:tc>
          <w:tcPr>
            <w:tcW w:w="1529" w:type="dxa"/>
            <w:vMerge w:val="restart"/>
            <w:tcBorders>
              <w:top w:val="single" w:sz="4" w:space="0" w:color="auto"/>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市工商局</w:t>
            </w: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名称预先核准（包括企业、企业集团、个体工商户、农民专业合作社名称预先核准）</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261</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企业设立、变更、注销登记</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262</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个体工商户注册、变更、注销登记</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263</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农民专业合作社设立、变更、注销登记</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264</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企业集团核准登记</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265</w:t>
            </w:r>
          </w:p>
        </w:tc>
        <w:tc>
          <w:tcPr>
            <w:tcW w:w="1529" w:type="dxa"/>
            <w:vMerge/>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广告发布登记</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266</w:t>
            </w:r>
          </w:p>
        </w:tc>
        <w:tc>
          <w:tcPr>
            <w:tcW w:w="1529" w:type="dxa"/>
            <w:vMerge w:val="restart"/>
            <w:tcBorders>
              <w:top w:val="single" w:sz="4" w:space="0" w:color="auto"/>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市质监局</w:t>
            </w: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计量标准器具核准</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267</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为社会提供公证数据的产品质量检验机构计量认证</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lastRenderedPageBreak/>
              <w:t>268</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承担国家法定计量检定机构任务授权</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53"/>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269</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特种设备作业人员资格认定</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19"/>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270</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特种设备生产许可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13"/>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271</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6</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特种设备使用登记</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07"/>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272</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7</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重要工业产品生产许可证核发</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273</w:t>
            </w:r>
          </w:p>
        </w:tc>
        <w:tc>
          <w:tcPr>
            <w:tcW w:w="1529" w:type="dxa"/>
            <w:vMerge/>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8</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向社会出具具有证明作用的数据和结果的检查机构、实验室资质认定</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68"/>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274</w:t>
            </w:r>
          </w:p>
        </w:tc>
        <w:tc>
          <w:tcPr>
            <w:tcW w:w="1529" w:type="dxa"/>
            <w:vMerge w:val="restart"/>
            <w:tcBorders>
              <w:top w:val="single" w:sz="4" w:space="0" w:color="auto"/>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市城管局</w:t>
            </w: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关闭、闲置、拆除城市环卫设施许可</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986"/>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275</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从事生活垃圾（含粪便）经营性清扫、收集、运输、处理服务审批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798"/>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276</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城市建筑垃圾处置核准</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277</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4</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设置大型户外广告及在城市建筑物、设施上悬挂、张贴宣传品审批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278</w:t>
            </w:r>
          </w:p>
        </w:tc>
        <w:tc>
          <w:tcPr>
            <w:tcW w:w="1529" w:type="dxa"/>
            <w:vMerge/>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5</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临时性建筑物搭建、堆放物料、占道施工审批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26"/>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279</w:t>
            </w:r>
          </w:p>
        </w:tc>
        <w:tc>
          <w:tcPr>
            <w:tcW w:w="1529" w:type="dxa"/>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市粮食局</w:t>
            </w: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粮食收购资格认定</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603"/>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tabs>
                <w:tab w:val="left" w:pos="533"/>
              </w:tabs>
              <w:spacing w:line="400" w:lineRule="exact"/>
              <w:jc w:val="center"/>
              <w:rPr>
                <w:rFonts w:ascii="仿宋_GB2312" w:eastAsia="仿宋_GB2312" w:hint="eastAsia"/>
                <w:sz w:val="28"/>
                <w:szCs w:val="28"/>
              </w:rPr>
            </w:pPr>
            <w:r w:rsidRPr="002D27AD">
              <w:rPr>
                <w:rFonts w:ascii="仿宋_GB2312" w:eastAsia="仿宋_GB2312" w:hint="eastAsia"/>
                <w:sz w:val="28"/>
                <w:szCs w:val="28"/>
              </w:rPr>
              <w:t>280</w:t>
            </w:r>
          </w:p>
        </w:tc>
        <w:tc>
          <w:tcPr>
            <w:tcW w:w="1529" w:type="dxa"/>
            <w:vMerge w:val="restart"/>
            <w:tcBorders>
              <w:top w:val="single" w:sz="4" w:space="0" w:color="auto"/>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sz w:val="28"/>
                <w:szCs w:val="28"/>
              </w:rPr>
            </w:pPr>
          </w:p>
          <w:p w:rsidR="00AE155C" w:rsidRPr="002D27AD" w:rsidRDefault="00AE155C" w:rsidP="00FF785A">
            <w:pPr>
              <w:tabs>
                <w:tab w:val="left" w:pos="16"/>
              </w:tabs>
              <w:spacing w:before="240" w:line="400" w:lineRule="exact"/>
              <w:jc w:val="center"/>
              <w:rPr>
                <w:rFonts w:ascii="仿宋_GB2312" w:eastAsia="仿宋_GB2312" w:hint="eastAsia"/>
                <w:sz w:val="28"/>
                <w:szCs w:val="28"/>
              </w:rPr>
            </w:pPr>
            <w:r w:rsidRPr="002D27AD">
              <w:rPr>
                <w:rFonts w:ascii="仿宋_GB2312" w:eastAsia="仿宋_GB2312" w:hint="eastAsia"/>
                <w:sz w:val="28"/>
                <w:szCs w:val="28"/>
              </w:rPr>
              <w:t>市人防办</w:t>
            </w: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1</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拆除人民防空工程审批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281</w:t>
            </w:r>
          </w:p>
        </w:tc>
        <w:tc>
          <w:tcPr>
            <w:tcW w:w="1529" w:type="dxa"/>
            <w:vMerge/>
            <w:tcBorders>
              <w:left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应建防空地下室的民用建筑项目报建审批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r w:rsidR="00AE155C" w:rsidRPr="002D27AD" w:rsidTr="00FF785A">
        <w:trPr>
          <w:trHeight w:val="579"/>
        </w:trPr>
        <w:tc>
          <w:tcPr>
            <w:tcW w:w="784"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282</w:t>
            </w:r>
          </w:p>
        </w:tc>
        <w:tc>
          <w:tcPr>
            <w:tcW w:w="1529" w:type="dxa"/>
            <w:vMerge/>
            <w:tcBorders>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jc w:val="center"/>
              <w:rPr>
                <w:rFonts w:ascii="仿宋_GB2312" w:eastAsia="仿宋_GB2312" w:hint="eastAsia"/>
                <w:sz w:val="28"/>
                <w:szCs w:val="28"/>
              </w:rPr>
            </w:pPr>
            <w:r w:rsidRPr="002D27AD">
              <w:rPr>
                <w:rFonts w:ascii="仿宋_GB2312" w:eastAsia="仿宋_GB2312" w:hint="eastAsia"/>
                <w:sz w:val="28"/>
                <w:szCs w:val="28"/>
              </w:rPr>
              <w:t>3</w:t>
            </w:r>
          </w:p>
        </w:tc>
        <w:tc>
          <w:tcPr>
            <w:tcW w:w="4610"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r w:rsidRPr="002D27AD">
              <w:rPr>
                <w:rFonts w:ascii="仿宋_GB2312" w:eastAsia="仿宋_GB2312" w:hint="eastAsia"/>
                <w:sz w:val="28"/>
                <w:szCs w:val="28"/>
              </w:rPr>
              <w:t>人民防空警报设施拆除审批</w:t>
            </w:r>
          </w:p>
        </w:tc>
        <w:tc>
          <w:tcPr>
            <w:tcW w:w="1297" w:type="dxa"/>
            <w:tcBorders>
              <w:top w:val="single" w:sz="4" w:space="0" w:color="auto"/>
              <w:left w:val="single" w:sz="4" w:space="0" w:color="auto"/>
              <w:bottom w:val="single" w:sz="4" w:space="0" w:color="auto"/>
              <w:right w:val="single" w:sz="4" w:space="0" w:color="auto"/>
            </w:tcBorders>
            <w:vAlign w:val="center"/>
          </w:tcPr>
          <w:p w:rsidR="00AE155C" w:rsidRPr="002D27AD" w:rsidRDefault="00AE155C" w:rsidP="00FF785A">
            <w:pPr>
              <w:spacing w:line="400" w:lineRule="exact"/>
              <w:rPr>
                <w:rFonts w:ascii="仿宋_GB2312" w:eastAsia="仿宋_GB2312" w:hint="eastAsia"/>
                <w:sz w:val="28"/>
                <w:szCs w:val="28"/>
              </w:rPr>
            </w:pPr>
          </w:p>
        </w:tc>
      </w:tr>
    </w:tbl>
    <w:p w:rsidR="00AE155C" w:rsidRPr="002D27AD" w:rsidRDefault="00AE155C" w:rsidP="00AE155C">
      <w:pPr>
        <w:autoSpaceDE w:val="0"/>
        <w:autoSpaceDN w:val="0"/>
        <w:adjustRightInd w:val="0"/>
        <w:snapToGrid w:val="0"/>
        <w:spacing w:line="200" w:lineRule="exact"/>
        <w:ind w:firstLineChars="200" w:firstLine="640"/>
        <w:rPr>
          <w:rFonts w:ascii="仿宋_GB2312" w:eastAsia="仿宋_GB2312" w:hint="eastAsia"/>
          <w:kern w:val="0"/>
          <w:sz w:val="32"/>
          <w:szCs w:val="32"/>
          <w:u w:val="single"/>
        </w:rPr>
      </w:pPr>
    </w:p>
    <w:p w:rsidR="00AE155C" w:rsidRDefault="00AE155C" w:rsidP="00AE155C">
      <w:pPr>
        <w:autoSpaceDE w:val="0"/>
        <w:autoSpaceDN w:val="0"/>
        <w:adjustRightInd w:val="0"/>
        <w:snapToGrid w:val="0"/>
        <w:spacing w:line="200" w:lineRule="exact"/>
        <w:ind w:firstLineChars="200" w:firstLine="640"/>
        <w:rPr>
          <w:rFonts w:ascii="仿宋_GB2312" w:eastAsia="仿宋_GB2312" w:hint="eastAsia"/>
          <w:kern w:val="0"/>
          <w:sz w:val="32"/>
          <w:szCs w:val="32"/>
          <w:u w:val="single"/>
        </w:rPr>
      </w:pPr>
    </w:p>
    <w:p w:rsidR="00AE155C" w:rsidRDefault="00AE155C" w:rsidP="00AE155C">
      <w:pPr>
        <w:autoSpaceDE w:val="0"/>
        <w:autoSpaceDN w:val="0"/>
        <w:adjustRightInd w:val="0"/>
        <w:snapToGrid w:val="0"/>
        <w:spacing w:line="200" w:lineRule="exact"/>
        <w:ind w:firstLineChars="200" w:firstLine="640"/>
        <w:rPr>
          <w:rFonts w:ascii="仿宋_GB2312" w:eastAsia="仿宋_GB2312" w:hint="eastAsia"/>
          <w:kern w:val="0"/>
          <w:sz w:val="32"/>
          <w:szCs w:val="32"/>
          <w:u w:val="single"/>
        </w:rPr>
      </w:pPr>
    </w:p>
    <w:p w:rsidR="00AE155C" w:rsidRDefault="00AE155C" w:rsidP="00AE155C">
      <w:pPr>
        <w:autoSpaceDE w:val="0"/>
        <w:autoSpaceDN w:val="0"/>
        <w:adjustRightInd w:val="0"/>
        <w:snapToGrid w:val="0"/>
        <w:spacing w:line="200" w:lineRule="exact"/>
        <w:ind w:firstLineChars="200" w:firstLine="640"/>
        <w:rPr>
          <w:rFonts w:ascii="仿宋_GB2312" w:eastAsia="仿宋_GB2312" w:hint="eastAsia"/>
          <w:kern w:val="0"/>
          <w:sz w:val="32"/>
          <w:szCs w:val="32"/>
          <w:u w:val="single"/>
        </w:rPr>
      </w:pPr>
    </w:p>
    <w:p w:rsidR="00AE155C" w:rsidRDefault="00AE155C" w:rsidP="00AE155C">
      <w:pPr>
        <w:autoSpaceDE w:val="0"/>
        <w:autoSpaceDN w:val="0"/>
        <w:adjustRightInd w:val="0"/>
        <w:snapToGrid w:val="0"/>
        <w:spacing w:line="200" w:lineRule="exact"/>
        <w:ind w:firstLineChars="200" w:firstLine="640"/>
        <w:rPr>
          <w:rFonts w:ascii="仿宋_GB2312" w:eastAsia="仿宋_GB2312" w:hint="eastAsia"/>
          <w:kern w:val="0"/>
          <w:sz w:val="32"/>
          <w:szCs w:val="32"/>
          <w:u w:val="single"/>
        </w:rPr>
      </w:pPr>
    </w:p>
    <w:p w:rsidR="00AE155C" w:rsidRDefault="00AE155C" w:rsidP="00AE155C">
      <w:pPr>
        <w:autoSpaceDE w:val="0"/>
        <w:autoSpaceDN w:val="0"/>
        <w:adjustRightInd w:val="0"/>
        <w:snapToGrid w:val="0"/>
        <w:spacing w:line="200" w:lineRule="exact"/>
        <w:ind w:firstLineChars="200" w:firstLine="640"/>
        <w:rPr>
          <w:rFonts w:ascii="仿宋_GB2312" w:eastAsia="仿宋_GB2312" w:hint="eastAsia"/>
          <w:kern w:val="0"/>
          <w:sz w:val="32"/>
          <w:szCs w:val="32"/>
          <w:u w:val="single"/>
        </w:rPr>
      </w:pPr>
    </w:p>
    <w:p w:rsidR="00EE2AE5" w:rsidRPr="00AE155C" w:rsidRDefault="00EE2AE5">
      <w:bookmarkStart w:id="0" w:name="_GoBack"/>
      <w:bookmarkEnd w:id="0"/>
    </w:p>
    <w:sectPr w:rsidR="00EE2AE5" w:rsidRPr="00AE15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FZXiaoBiaoSong-B05S">
    <w:altName w:val="Arial"/>
    <w:charset w:val="00"/>
    <w:family w:val="swiss"/>
    <w:pitch w:val="default"/>
    <w:sig w:usb0="00000003" w:usb1="00000000" w:usb2="00000000" w:usb3="00000000" w:csb0="0000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A5F3A"/>
    <w:multiLevelType w:val="hybridMultilevel"/>
    <w:tmpl w:val="F14821DC"/>
    <w:lvl w:ilvl="0" w:tplc="4B42BA84">
      <w:start w:val="5"/>
      <w:numFmt w:val="japaneseCounting"/>
      <w:lvlText w:val="（%1）"/>
      <w:lvlJc w:val="left"/>
      <w:pPr>
        <w:tabs>
          <w:tab w:val="num" w:pos="1275"/>
        </w:tabs>
        <w:ind w:left="1275" w:hanging="1275"/>
      </w:pPr>
      <w:rPr>
        <w:rFonts w:ascii="仿宋_GB2312" w:eastAsia="仿宋_GB2312" w:hAnsi="仿宋_GB2312" w:cs="仿宋_GB2312"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025E2E"/>
    <w:multiLevelType w:val="hybridMultilevel"/>
    <w:tmpl w:val="E6D409E4"/>
    <w:lvl w:ilvl="0" w:tplc="04801DF6">
      <w:start w:val="5"/>
      <w:numFmt w:val="japaneseCounting"/>
      <w:lvlText w:val="（%1）"/>
      <w:lvlJc w:val="left"/>
      <w:pPr>
        <w:tabs>
          <w:tab w:val="num" w:pos="1275"/>
        </w:tabs>
        <w:ind w:left="1275" w:hanging="1275"/>
      </w:pPr>
      <w:rPr>
        <w:rFonts w:hAnsi="仿宋_GB2312" w:cs="仿宋_GB2312"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4F85EAF"/>
    <w:multiLevelType w:val="hybridMultilevel"/>
    <w:tmpl w:val="B6B4B298"/>
    <w:lvl w:ilvl="0" w:tplc="DF94E884">
      <w:start w:val="1"/>
      <w:numFmt w:val="chineseCountingThousand"/>
      <w:pStyle w:val="CharCharCharCharCharCharCharCharChar"/>
      <w:suff w:val="nothing"/>
      <w:lvlText w:val="%1、"/>
      <w:lvlJc w:val="left"/>
      <w:pPr>
        <w:ind w:left="-637" w:firstLine="637"/>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582738"/>
    <w:multiLevelType w:val="singleLevel"/>
    <w:tmpl w:val="54582738"/>
    <w:lvl w:ilvl="0">
      <w:start w:val="1"/>
      <w:numFmt w:val="chineseCounting"/>
      <w:suff w:val="nothing"/>
      <w:lvlText w:val="（%1）"/>
      <w:lvlJc w:val="left"/>
    </w:lvl>
  </w:abstractNum>
  <w:abstractNum w:abstractNumId="4">
    <w:nsid w:val="56DE4C4A"/>
    <w:multiLevelType w:val="singleLevel"/>
    <w:tmpl w:val="56DE4C4A"/>
    <w:lvl w:ilvl="0">
      <w:start w:val="1"/>
      <w:numFmt w:val="chineseCounting"/>
      <w:suff w:val="nothing"/>
      <w:lvlText w:val="%1、"/>
      <w:lvlJc w:val="left"/>
    </w:lvl>
  </w:abstractNum>
  <w:abstractNum w:abstractNumId="5">
    <w:nsid w:val="5B63281F"/>
    <w:multiLevelType w:val="hybridMultilevel"/>
    <w:tmpl w:val="1B5860DE"/>
    <w:lvl w:ilvl="0" w:tplc="A94C61C2">
      <w:start w:val="1"/>
      <w:numFmt w:val="decimal"/>
      <w:pStyle w:val="B01"/>
      <w:suff w:val="nothing"/>
      <w:lvlText w:val="%1."/>
      <w:lvlJc w:val="left"/>
      <w:pPr>
        <w:ind w:left="0" w:firstLine="635"/>
      </w:pPr>
      <w:rPr>
        <w:rFonts w:hint="eastAsia"/>
      </w:rPr>
    </w:lvl>
    <w:lvl w:ilvl="1" w:tplc="04090019" w:tentative="1">
      <w:start w:val="1"/>
      <w:numFmt w:val="lowerLetter"/>
      <w:lvlText w:val="%2)"/>
      <w:lvlJc w:val="left"/>
      <w:pPr>
        <w:ind w:left="1475" w:hanging="420"/>
      </w:pPr>
    </w:lvl>
    <w:lvl w:ilvl="2" w:tplc="0409001B" w:tentative="1">
      <w:start w:val="1"/>
      <w:numFmt w:val="lowerRoman"/>
      <w:lvlText w:val="%3."/>
      <w:lvlJc w:val="right"/>
      <w:pPr>
        <w:ind w:left="1895" w:hanging="420"/>
      </w:pPr>
    </w:lvl>
    <w:lvl w:ilvl="3" w:tplc="0409000F" w:tentative="1">
      <w:start w:val="1"/>
      <w:numFmt w:val="decimal"/>
      <w:lvlText w:val="%4."/>
      <w:lvlJc w:val="left"/>
      <w:pPr>
        <w:ind w:left="2315" w:hanging="420"/>
      </w:pPr>
    </w:lvl>
    <w:lvl w:ilvl="4" w:tplc="04090019" w:tentative="1">
      <w:start w:val="1"/>
      <w:numFmt w:val="lowerLetter"/>
      <w:lvlText w:val="%5)"/>
      <w:lvlJc w:val="left"/>
      <w:pPr>
        <w:ind w:left="2735" w:hanging="420"/>
      </w:pPr>
    </w:lvl>
    <w:lvl w:ilvl="5" w:tplc="0409001B" w:tentative="1">
      <w:start w:val="1"/>
      <w:numFmt w:val="lowerRoman"/>
      <w:lvlText w:val="%6."/>
      <w:lvlJc w:val="right"/>
      <w:pPr>
        <w:ind w:left="3155" w:hanging="420"/>
      </w:pPr>
    </w:lvl>
    <w:lvl w:ilvl="6" w:tplc="0409000F" w:tentative="1">
      <w:start w:val="1"/>
      <w:numFmt w:val="decimal"/>
      <w:lvlText w:val="%7."/>
      <w:lvlJc w:val="left"/>
      <w:pPr>
        <w:ind w:left="3575" w:hanging="420"/>
      </w:pPr>
    </w:lvl>
    <w:lvl w:ilvl="7" w:tplc="04090019" w:tentative="1">
      <w:start w:val="1"/>
      <w:numFmt w:val="lowerLetter"/>
      <w:lvlText w:val="%8)"/>
      <w:lvlJc w:val="left"/>
      <w:pPr>
        <w:ind w:left="3995" w:hanging="420"/>
      </w:pPr>
    </w:lvl>
    <w:lvl w:ilvl="8" w:tplc="0409001B" w:tentative="1">
      <w:start w:val="1"/>
      <w:numFmt w:val="lowerRoman"/>
      <w:lvlText w:val="%9."/>
      <w:lvlJc w:val="right"/>
      <w:pPr>
        <w:ind w:left="4415" w:hanging="420"/>
      </w:pPr>
    </w:lvl>
  </w:abstractNum>
  <w:abstractNum w:abstractNumId="6">
    <w:nsid w:val="7EE55BF3"/>
    <w:multiLevelType w:val="hybridMultilevel"/>
    <w:tmpl w:val="2C30A64E"/>
    <w:lvl w:ilvl="0" w:tplc="05364D84">
      <w:start w:val="1"/>
      <w:numFmt w:val="chineseCountingThousand"/>
      <w:pStyle w:val="CharChar1CharCharCharChar"/>
      <w:suff w:val="nothing"/>
      <w:lvlText w:val="（%1）"/>
      <w:lvlJc w:val="left"/>
      <w:pPr>
        <w:ind w:left="0" w:firstLine="635"/>
      </w:pPr>
      <w:rPr>
        <w:rFonts w:hint="eastAsia"/>
      </w:rPr>
    </w:lvl>
    <w:lvl w:ilvl="1" w:tplc="E21ABC40">
      <w:start w:val="1"/>
      <w:numFmt w:val="decimal"/>
      <w:lvlText w:val="%2."/>
      <w:lvlJc w:val="left"/>
      <w:pPr>
        <w:ind w:left="980" w:hanging="36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C"/>
    <w:rsid w:val="00AE155C"/>
    <w:rsid w:val="00EE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FF245-E53C-4AC1-928D-104C51EF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5C"/>
    <w:pPr>
      <w:widowControl w:val="0"/>
      <w:jc w:val="both"/>
    </w:pPr>
    <w:rPr>
      <w:rFonts w:ascii="Times New Roman" w:eastAsia="宋体" w:hAnsi="Times New Roman" w:cs="Times New Roman"/>
      <w:szCs w:val="24"/>
    </w:rPr>
  </w:style>
  <w:style w:type="paragraph" w:styleId="1">
    <w:name w:val="heading 1"/>
    <w:basedOn w:val="a"/>
    <w:next w:val="a"/>
    <w:link w:val="1Char"/>
    <w:qFormat/>
    <w:rsid w:val="00AE155C"/>
    <w:pPr>
      <w:keepNext/>
      <w:keepLines/>
      <w:spacing w:before="340" w:after="330" w:line="578" w:lineRule="auto"/>
      <w:outlineLvl w:val="0"/>
    </w:pPr>
    <w:rPr>
      <w:b/>
      <w:bCs/>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AE155C"/>
    <w:rPr>
      <w:rFonts w:ascii="Times New Roman" w:eastAsia="宋体" w:hAnsi="Times New Roman" w:cs="Times New Roman"/>
      <w:b/>
      <w:bCs/>
      <w:kern w:val="44"/>
      <w:sz w:val="44"/>
      <w:szCs w:val="20"/>
    </w:rPr>
  </w:style>
  <w:style w:type="paragraph" w:customStyle="1" w:styleId="Char">
    <w:name w:val="Char"/>
    <w:basedOn w:val="a"/>
    <w:rsid w:val="00AE155C"/>
    <w:pPr>
      <w:widowControl/>
      <w:spacing w:after="160" w:line="240" w:lineRule="exact"/>
      <w:jc w:val="left"/>
    </w:pPr>
    <w:rPr>
      <w:szCs w:val="20"/>
    </w:rPr>
  </w:style>
  <w:style w:type="paragraph" w:customStyle="1" w:styleId="CharChar1Char">
    <w:name w:val="Char Char1 Char"/>
    <w:basedOn w:val="a"/>
    <w:rsid w:val="00AE155C"/>
  </w:style>
  <w:style w:type="paragraph" w:styleId="a3">
    <w:name w:val="Date"/>
    <w:basedOn w:val="a"/>
    <w:next w:val="a"/>
    <w:link w:val="Char0"/>
    <w:rsid w:val="00AE155C"/>
    <w:pPr>
      <w:ind w:leftChars="2500" w:left="100"/>
    </w:pPr>
  </w:style>
  <w:style w:type="character" w:customStyle="1" w:styleId="Char0">
    <w:name w:val="日期 Char"/>
    <w:basedOn w:val="a0"/>
    <w:link w:val="a3"/>
    <w:rsid w:val="00AE155C"/>
    <w:rPr>
      <w:rFonts w:ascii="Times New Roman" w:eastAsia="宋体" w:hAnsi="Times New Roman" w:cs="Times New Roman"/>
      <w:szCs w:val="24"/>
    </w:rPr>
  </w:style>
  <w:style w:type="paragraph" w:styleId="a4">
    <w:name w:val="Salutation"/>
    <w:basedOn w:val="a"/>
    <w:next w:val="a"/>
    <w:link w:val="Char1"/>
    <w:rsid w:val="00AE155C"/>
    <w:pPr>
      <w:spacing w:line="580" w:lineRule="exact"/>
    </w:pPr>
    <w:rPr>
      <w:rFonts w:eastAsia="仿宋_GB2312"/>
      <w:sz w:val="32"/>
      <w:szCs w:val="20"/>
    </w:rPr>
  </w:style>
  <w:style w:type="character" w:customStyle="1" w:styleId="Char1">
    <w:name w:val="称呼 Char"/>
    <w:basedOn w:val="a0"/>
    <w:link w:val="a4"/>
    <w:rsid w:val="00AE155C"/>
    <w:rPr>
      <w:rFonts w:ascii="Times New Roman" w:eastAsia="仿宋_GB2312" w:hAnsi="Times New Roman" w:cs="Times New Roman"/>
      <w:sz w:val="32"/>
      <w:szCs w:val="20"/>
    </w:rPr>
  </w:style>
  <w:style w:type="paragraph" w:styleId="a5">
    <w:name w:val="footer"/>
    <w:basedOn w:val="a"/>
    <w:link w:val="Char2"/>
    <w:rsid w:val="00AE155C"/>
    <w:pPr>
      <w:tabs>
        <w:tab w:val="center" w:pos="4153"/>
        <w:tab w:val="right" w:pos="8306"/>
      </w:tabs>
      <w:snapToGrid w:val="0"/>
      <w:jc w:val="left"/>
    </w:pPr>
    <w:rPr>
      <w:sz w:val="18"/>
      <w:szCs w:val="18"/>
    </w:rPr>
  </w:style>
  <w:style w:type="character" w:customStyle="1" w:styleId="Char2">
    <w:name w:val="页脚 Char"/>
    <w:basedOn w:val="a0"/>
    <w:link w:val="a5"/>
    <w:rsid w:val="00AE155C"/>
    <w:rPr>
      <w:rFonts w:ascii="Times New Roman" w:eastAsia="宋体" w:hAnsi="Times New Roman" w:cs="Times New Roman"/>
      <w:sz w:val="18"/>
      <w:szCs w:val="18"/>
    </w:rPr>
  </w:style>
  <w:style w:type="character" w:styleId="a6">
    <w:name w:val="page number"/>
    <w:basedOn w:val="a0"/>
    <w:rsid w:val="00AE155C"/>
  </w:style>
  <w:style w:type="paragraph" w:customStyle="1" w:styleId="pa-2">
    <w:name w:val="pa-2"/>
    <w:basedOn w:val="a"/>
    <w:rsid w:val="00AE155C"/>
    <w:pPr>
      <w:widowControl/>
      <w:spacing w:line="360" w:lineRule="atLeast"/>
      <w:ind w:firstLine="640"/>
    </w:pPr>
    <w:rPr>
      <w:rFonts w:ascii="宋体" w:hAnsi="宋体" w:cs="宋体"/>
      <w:kern w:val="0"/>
      <w:sz w:val="24"/>
    </w:rPr>
  </w:style>
  <w:style w:type="character" w:customStyle="1" w:styleId="ca-21">
    <w:name w:val="ca-21"/>
    <w:basedOn w:val="a0"/>
    <w:rsid w:val="00AE155C"/>
    <w:rPr>
      <w:rFonts w:ascii="仿宋_GB2312" w:eastAsia="仿宋_GB2312" w:hint="eastAsia"/>
      <w:sz w:val="32"/>
      <w:szCs w:val="32"/>
    </w:rPr>
  </w:style>
  <w:style w:type="paragraph" w:styleId="a7">
    <w:name w:val="header"/>
    <w:basedOn w:val="a"/>
    <w:link w:val="Char3"/>
    <w:rsid w:val="00AE155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rsid w:val="00AE155C"/>
    <w:rPr>
      <w:rFonts w:ascii="Times New Roman" w:eastAsia="宋体" w:hAnsi="Times New Roman" w:cs="Times New Roman"/>
      <w:sz w:val="18"/>
      <w:szCs w:val="18"/>
    </w:rPr>
  </w:style>
  <w:style w:type="paragraph" w:styleId="3">
    <w:name w:val="Body Text Indent 3"/>
    <w:basedOn w:val="a"/>
    <w:link w:val="3Char"/>
    <w:rsid w:val="00AE155C"/>
    <w:pPr>
      <w:spacing w:line="600" w:lineRule="exact"/>
      <w:ind w:firstLineChars="249" w:firstLine="800"/>
    </w:pPr>
    <w:rPr>
      <w:rFonts w:ascii="仿宋_GB2312" w:eastAsia="仿宋_GB2312" w:hAnsi="ˎ̥"/>
      <w:b/>
      <w:color w:val="000000"/>
      <w:sz w:val="32"/>
      <w:szCs w:val="32"/>
    </w:rPr>
  </w:style>
  <w:style w:type="character" w:customStyle="1" w:styleId="3Char">
    <w:name w:val="正文文本缩进 3 Char"/>
    <w:basedOn w:val="a0"/>
    <w:link w:val="3"/>
    <w:rsid w:val="00AE155C"/>
    <w:rPr>
      <w:rFonts w:ascii="仿宋_GB2312" w:eastAsia="仿宋_GB2312" w:hAnsi="ˎ̥" w:cs="Times New Roman"/>
      <w:b/>
      <w:color w:val="000000"/>
      <w:sz w:val="32"/>
      <w:szCs w:val="32"/>
    </w:rPr>
  </w:style>
  <w:style w:type="paragraph" w:styleId="a8">
    <w:name w:val="Normal (Web)"/>
    <w:basedOn w:val="a"/>
    <w:rsid w:val="00AE155C"/>
    <w:pPr>
      <w:widowControl/>
      <w:spacing w:before="100" w:beforeAutospacing="1" w:after="100" w:afterAutospacing="1"/>
      <w:jc w:val="left"/>
    </w:pPr>
    <w:rPr>
      <w:rFonts w:ascii="宋体" w:hAnsi="宋体" w:cs="宋体"/>
      <w:kern w:val="0"/>
      <w:sz w:val="24"/>
    </w:rPr>
  </w:style>
  <w:style w:type="character" w:customStyle="1" w:styleId="ca-31">
    <w:name w:val="ca-31"/>
    <w:basedOn w:val="a0"/>
    <w:rsid w:val="00AE155C"/>
    <w:rPr>
      <w:rFonts w:ascii="仿宋_GB2312" w:eastAsia="仿宋_GB2312" w:hint="eastAsia"/>
      <w:b/>
      <w:bCs/>
      <w:spacing w:val="-20"/>
      <w:sz w:val="32"/>
      <w:szCs w:val="32"/>
    </w:rPr>
  </w:style>
  <w:style w:type="table" w:styleId="a9">
    <w:name w:val="Table Grid"/>
    <w:basedOn w:val="a1"/>
    <w:rsid w:val="00AE15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4"/>
    <w:rsid w:val="00AE155C"/>
    <w:pPr>
      <w:spacing w:after="120"/>
      <w:ind w:leftChars="200" w:left="420"/>
    </w:pPr>
  </w:style>
  <w:style w:type="character" w:customStyle="1" w:styleId="Char4">
    <w:name w:val="正文文本缩进 Char"/>
    <w:basedOn w:val="a0"/>
    <w:link w:val="aa"/>
    <w:rsid w:val="00AE155C"/>
    <w:rPr>
      <w:rFonts w:ascii="Times New Roman" w:eastAsia="宋体" w:hAnsi="Times New Roman" w:cs="Times New Roman"/>
      <w:szCs w:val="24"/>
    </w:rPr>
  </w:style>
  <w:style w:type="paragraph" w:customStyle="1" w:styleId="CharCharChar1CharCharCharCharCharCharCharCharCharCharCharCharChar">
    <w:name w:val="Char Char Char1 Char Char Char Char Char Char Char Char Char Char Char Char Char"/>
    <w:basedOn w:val="a"/>
    <w:rsid w:val="00AE155C"/>
    <w:rPr>
      <w:szCs w:val="20"/>
    </w:rPr>
  </w:style>
  <w:style w:type="paragraph" w:styleId="ab">
    <w:name w:val="Balloon Text"/>
    <w:basedOn w:val="a"/>
    <w:link w:val="Char5"/>
    <w:semiHidden/>
    <w:rsid w:val="00AE155C"/>
    <w:rPr>
      <w:sz w:val="18"/>
      <w:szCs w:val="18"/>
    </w:rPr>
  </w:style>
  <w:style w:type="character" w:customStyle="1" w:styleId="Char5">
    <w:name w:val="批注框文本 Char"/>
    <w:basedOn w:val="a0"/>
    <w:link w:val="ab"/>
    <w:semiHidden/>
    <w:rsid w:val="00AE155C"/>
    <w:rPr>
      <w:rFonts w:ascii="Times New Roman" w:eastAsia="宋体" w:hAnsi="Times New Roman" w:cs="Times New Roman"/>
      <w:sz w:val="18"/>
      <w:szCs w:val="18"/>
    </w:rPr>
  </w:style>
  <w:style w:type="character" w:styleId="ac">
    <w:name w:val="Strong"/>
    <w:qFormat/>
    <w:rsid w:val="00AE155C"/>
    <w:rPr>
      <w:b/>
    </w:rPr>
  </w:style>
  <w:style w:type="paragraph" w:styleId="ad">
    <w:name w:val="List Paragraph"/>
    <w:next w:val="a"/>
    <w:qFormat/>
    <w:rsid w:val="00AE155C"/>
    <w:pPr>
      <w:widowControl w:val="0"/>
      <w:ind w:firstLineChars="200" w:firstLine="200"/>
      <w:jc w:val="both"/>
    </w:pPr>
    <w:rPr>
      <w:rFonts w:ascii="Calibri" w:eastAsia="宋体" w:hAnsi="Calibri" w:cs="Times New Roman"/>
    </w:rPr>
  </w:style>
  <w:style w:type="paragraph" w:styleId="2">
    <w:name w:val="Body Text Indent 2"/>
    <w:basedOn w:val="a"/>
    <w:link w:val="2Char"/>
    <w:rsid w:val="00AE155C"/>
    <w:pPr>
      <w:spacing w:after="120" w:line="480" w:lineRule="auto"/>
      <w:ind w:leftChars="200" w:left="420"/>
    </w:pPr>
  </w:style>
  <w:style w:type="character" w:customStyle="1" w:styleId="2Char">
    <w:name w:val="正文文本缩进 2 Char"/>
    <w:basedOn w:val="a0"/>
    <w:link w:val="2"/>
    <w:rsid w:val="00AE155C"/>
    <w:rPr>
      <w:rFonts w:ascii="Times New Roman" w:eastAsia="宋体" w:hAnsi="Times New Roman" w:cs="Times New Roman"/>
      <w:szCs w:val="24"/>
    </w:rPr>
  </w:style>
  <w:style w:type="paragraph" w:styleId="ae">
    <w:name w:val="Body Text"/>
    <w:basedOn w:val="a"/>
    <w:link w:val="Char6"/>
    <w:rsid w:val="00AE155C"/>
    <w:pPr>
      <w:spacing w:after="120"/>
    </w:pPr>
  </w:style>
  <w:style w:type="character" w:customStyle="1" w:styleId="Char6">
    <w:name w:val="正文文本 Char"/>
    <w:basedOn w:val="a0"/>
    <w:link w:val="ae"/>
    <w:rsid w:val="00AE155C"/>
    <w:rPr>
      <w:rFonts w:ascii="Times New Roman" w:eastAsia="宋体" w:hAnsi="Times New Roman" w:cs="Times New Roman"/>
      <w:szCs w:val="24"/>
    </w:rPr>
  </w:style>
  <w:style w:type="paragraph" w:customStyle="1" w:styleId="af">
    <w:name w:val="样式"/>
    <w:rsid w:val="00AE155C"/>
    <w:pPr>
      <w:widowControl w:val="0"/>
      <w:autoSpaceDE w:val="0"/>
      <w:autoSpaceDN w:val="0"/>
      <w:adjustRightInd w:val="0"/>
    </w:pPr>
    <w:rPr>
      <w:rFonts w:ascii="宋体" w:eastAsia="宋体" w:hAnsi="宋体" w:cs="宋体"/>
      <w:kern w:val="0"/>
      <w:sz w:val="24"/>
      <w:szCs w:val="24"/>
    </w:rPr>
  </w:style>
  <w:style w:type="paragraph" w:styleId="af0">
    <w:name w:val="Plain Text"/>
    <w:basedOn w:val="a"/>
    <w:link w:val="Char7"/>
    <w:rsid w:val="00AE155C"/>
    <w:rPr>
      <w:rFonts w:ascii="宋体" w:hAnsi="Courier New"/>
      <w:szCs w:val="20"/>
    </w:rPr>
  </w:style>
  <w:style w:type="character" w:customStyle="1" w:styleId="Char7">
    <w:name w:val="纯文本 Char"/>
    <w:basedOn w:val="a0"/>
    <w:link w:val="af0"/>
    <w:rsid w:val="00AE155C"/>
    <w:rPr>
      <w:rFonts w:ascii="宋体" w:eastAsia="宋体" w:hAnsi="Courier New" w:cs="Times New Roman"/>
      <w:szCs w:val="20"/>
    </w:rPr>
  </w:style>
  <w:style w:type="paragraph" w:styleId="af1">
    <w:name w:val="caption"/>
    <w:basedOn w:val="a"/>
    <w:next w:val="a"/>
    <w:qFormat/>
    <w:rsid w:val="00AE155C"/>
    <w:pPr>
      <w:spacing w:before="152" w:after="160"/>
    </w:pPr>
    <w:rPr>
      <w:rFonts w:ascii="Arial" w:eastAsia="黑体" w:hAnsi="Arial" w:cs="Arial"/>
      <w:sz w:val="20"/>
      <w:szCs w:val="20"/>
    </w:rPr>
  </w:style>
  <w:style w:type="paragraph" w:styleId="af2">
    <w:name w:val="Title"/>
    <w:basedOn w:val="a"/>
    <w:link w:val="Char8"/>
    <w:qFormat/>
    <w:rsid w:val="00AE155C"/>
    <w:pPr>
      <w:spacing w:before="240" w:after="60"/>
      <w:jc w:val="center"/>
      <w:outlineLvl w:val="0"/>
    </w:pPr>
    <w:rPr>
      <w:rFonts w:ascii="Arial" w:hAnsi="Arial" w:cs="Arial"/>
      <w:b/>
      <w:bCs/>
      <w:sz w:val="32"/>
      <w:szCs w:val="20"/>
    </w:rPr>
  </w:style>
  <w:style w:type="character" w:customStyle="1" w:styleId="Char8">
    <w:name w:val="标题 Char"/>
    <w:basedOn w:val="a0"/>
    <w:link w:val="af2"/>
    <w:rsid w:val="00AE155C"/>
    <w:rPr>
      <w:rFonts w:ascii="Arial" w:eastAsia="宋体" w:hAnsi="Arial" w:cs="Arial"/>
      <w:b/>
      <w:bCs/>
      <w:sz w:val="32"/>
      <w:szCs w:val="20"/>
    </w:rPr>
  </w:style>
  <w:style w:type="paragraph" w:styleId="af3">
    <w:name w:val="Subtitle"/>
    <w:basedOn w:val="a"/>
    <w:link w:val="Char9"/>
    <w:qFormat/>
    <w:rsid w:val="00AE155C"/>
    <w:pPr>
      <w:spacing w:before="240" w:after="60" w:line="312" w:lineRule="auto"/>
      <w:jc w:val="center"/>
      <w:outlineLvl w:val="1"/>
    </w:pPr>
    <w:rPr>
      <w:rFonts w:ascii="Arial" w:hAnsi="Arial" w:cs="Arial"/>
      <w:b/>
      <w:bCs/>
      <w:kern w:val="28"/>
      <w:sz w:val="32"/>
      <w:szCs w:val="20"/>
    </w:rPr>
  </w:style>
  <w:style w:type="character" w:customStyle="1" w:styleId="Char9">
    <w:name w:val="副标题 Char"/>
    <w:basedOn w:val="a0"/>
    <w:link w:val="af3"/>
    <w:rsid w:val="00AE155C"/>
    <w:rPr>
      <w:rFonts w:ascii="Arial" w:eastAsia="宋体" w:hAnsi="Arial" w:cs="Arial"/>
      <w:b/>
      <w:bCs/>
      <w:kern w:val="28"/>
      <w:sz w:val="32"/>
      <w:szCs w:val="20"/>
    </w:rPr>
  </w:style>
  <w:style w:type="paragraph" w:customStyle="1" w:styleId="af4">
    <w:name w:val="简单回函地址"/>
    <w:basedOn w:val="a"/>
    <w:rsid w:val="00AE155C"/>
    <w:rPr>
      <w:szCs w:val="20"/>
    </w:rPr>
  </w:style>
  <w:style w:type="paragraph" w:customStyle="1" w:styleId="WPSPlain">
    <w:name w:val="WPS Plain"/>
    <w:rsid w:val="00AE155C"/>
    <w:rPr>
      <w:rFonts w:ascii="Times New Roman" w:eastAsia="宋体" w:hAnsi="Times New Roman" w:cs="Times New Roman"/>
      <w:kern w:val="0"/>
      <w:sz w:val="20"/>
      <w:szCs w:val="20"/>
    </w:rPr>
  </w:style>
  <w:style w:type="paragraph" w:customStyle="1" w:styleId="style1">
    <w:name w:val="style1"/>
    <w:basedOn w:val="a"/>
    <w:rsid w:val="00AE155C"/>
    <w:pPr>
      <w:widowControl/>
      <w:spacing w:before="100" w:beforeAutospacing="1" w:after="100" w:afterAutospacing="1" w:line="440" w:lineRule="atLeast"/>
      <w:jc w:val="left"/>
    </w:pPr>
    <w:rPr>
      <w:rFonts w:ascii="宋体" w:hAnsi="宋体"/>
      <w:kern w:val="0"/>
      <w:sz w:val="18"/>
      <w:szCs w:val="18"/>
    </w:rPr>
  </w:style>
  <w:style w:type="paragraph" w:customStyle="1" w:styleId="p0">
    <w:name w:val="p0"/>
    <w:basedOn w:val="a"/>
    <w:rsid w:val="00AE155C"/>
    <w:pPr>
      <w:widowControl/>
    </w:pPr>
    <w:rPr>
      <w:kern w:val="0"/>
      <w:szCs w:val="21"/>
    </w:rPr>
  </w:style>
  <w:style w:type="character" w:customStyle="1" w:styleId="15">
    <w:name w:val="15"/>
    <w:basedOn w:val="a0"/>
    <w:rsid w:val="00AE155C"/>
    <w:rPr>
      <w:rFonts w:ascii="Times New Roman" w:hAnsi="Times New Roman" w:cs="Times New Roman" w:hint="default"/>
      <w:b/>
      <w:bCs/>
      <w:sz w:val="20"/>
      <w:szCs w:val="20"/>
    </w:rPr>
  </w:style>
  <w:style w:type="paragraph" w:customStyle="1" w:styleId="unnamed6">
    <w:name w:val="unnamed6"/>
    <w:link w:val="unnamed6Char"/>
    <w:rsid w:val="00AE155C"/>
    <w:pPr>
      <w:spacing w:before="100" w:beforeAutospacing="1" w:after="100" w:afterAutospacing="1" w:line="528" w:lineRule="auto"/>
    </w:pPr>
    <w:rPr>
      <w:rFonts w:ascii="宋体" w:eastAsia="仿宋_GB2312" w:hAnsi="宋体" w:cs="Times New Roman"/>
      <w:kern w:val="0"/>
      <w:szCs w:val="21"/>
    </w:rPr>
  </w:style>
  <w:style w:type="character" w:customStyle="1" w:styleId="unnamed6Char">
    <w:name w:val="unnamed6 Char"/>
    <w:basedOn w:val="a0"/>
    <w:link w:val="unnamed6"/>
    <w:rsid w:val="00AE155C"/>
    <w:rPr>
      <w:rFonts w:ascii="宋体" w:eastAsia="仿宋_GB2312" w:hAnsi="宋体" w:cs="Times New Roman"/>
      <w:kern w:val="0"/>
      <w:szCs w:val="21"/>
    </w:rPr>
  </w:style>
  <w:style w:type="paragraph" w:customStyle="1" w:styleId="Chara">
    <w:name w:val=" Char"/>
    <w:basedOn w:val="a"/>
    <w:rsid w:val="00AE155C"/>
    <w:pPr>
      <w:widowControl/>
      <w:spacing w:after="160" w:line="240" w:lineRule="exact"/>
      <w:jc w:val="left"/>
    </w:pPr>
    <w:rPr>
      <w:rFonts w:ascii="Verdana" w:hAnsi="Verdana"/>
      <w:kern w:val="0"/>
      <w:sz w:val="24"/>
      <w:szCs w:val="20"/>
      <w:lang w:eastAsia="en-US"/>
    </w:rPr>
  </w:style>
  <w:style w:type="paragraph" w:customStyle="1" w:styleId="CharCharCharChar">
    <w:name w:val=" Char Char Char Char"/>
    <w:basedOn w:val="a"/>
    <w:rsid w:val="00AE155C"/>
    <w:rPr>
      <w:szCs w:val="20"/>
    </w:rPr>
  </w:style>
  <w:style w:type="paragraph" w:customStyle="1" w:styleId="Default">
    <w:name w:val="Default"/>
    <w:rsid w:val="00AE155C"/>
    <w:pPr>
      <w:widowControl w:val="0"/>
      <w:autoSpaceDE w:val="0"/>
      <w:autoSpaceDN w:val="0"/>
      <w:adjustRightInd w:val="0"/>
    </w:pPr>
    <w:rPr>
      <w:rFonts w:ascii="FZXiaoBiaoSong-B05S" w:eastAsia="宋体" w:hAnsi="FZXiaoBiaoSong-B05S" w:cs="Times New Roman"/>
      <w:color w:val="000000"/>
      <w:kern w:val="0"/>
      <w:sz w:val="24"/>
      <w:szCs w:val="20"/>
    </w:rPr>
  </w:style>
  <w:style w:type="character" w:customStyle="1" w:styleId="ca-22">
    <w:name w:val="ca-22"/>
    <w:basedOn w:val="a0"/>
    <w:rsid w:val="00AE155C"/>
  </w:style>
  <w:style w:type="paragraph" w:customStyle="1" w:styleId="10">
    <w:name w:val="1"/>
    <w:basedOn w:val="a"/>
    <w:rsid w:val="00AE155C"/>
    <w:rPr>
      <w:rFonts w:eastAsia="仿宋_GB2312"/>
      <w:sz w:val="32"/>
    </w:rPr>
  </w:style>
  <w:style w:type="paragraph" w:customStyle="1" w:styleId="af5">
    <w:name w:val=" 字元"/>
    <w:basedOn w:val="a"/>
    <w:rsid w:val="00AE155C"/>
    <w:pPr>
      <w:widowControl/>
      <w:spacing w:after="160" w:line="240" w:lineRule="exact"/>
      <w:jc w:val="left"/>
    </w:pPr>
    <w:rPr>
      <w:rFonts w:eastAsia="仿宋_GB2312"/>
      <w:sz w:val="32"/>
    </w:rPr>
  </w:style>
  <w:style w:type="paragraph" w:customStyle="1" w:styleId="A08">
    <w:name w:val="〖A08〗公文标题"/>
    <w:basedOn w:val="a"/>
    <w:next w:val="a"/>
    <w:qFormat/>
    <w:rsid w:val="00AE155C"/>
    <w:pPr>
      <w:topLinePunct/>
      <w:spacing w:line="600" w:lineRule="exact"/>
      <w:jc w:val="center"/>
    </w:pPr>
    <w:rPr>
      <w:rFonts w:ascii="方正小标宋简体" w:eastAsia="方正小标宋简体" w:hAnsi="Calibri"/>
      <w:sz w:val="44"/>
      <w:szCs w:val="22"/>
    </w:rPr>
  </w:style>
  <w:style w:type="paragraph" w:customStyle="1" w:styleId="C01">
    <w:name w:val="〖C01〗正文"/>
    <w:basedOn w:val="a"/>
    <w:qFormat/>
    <w:rsid w:val="00AE155C"/>
    <w:pPr>
      <w:topLinePunct/>
      <w:spacing w:line="600" w:lineRule="exact"/>
      <w:ind w:firstLineChars="200" w:firstLine="640"/>
    </w:pPr>
    <w:rPr>
      <w:rFonts w:ascii="仿宋_GB2312" w:eastAsia="仿宋_GB2312" w:hAnsi="Calibri"/>
      <w:sz w:val="32"/>
      <w:szCs w:val="32"/>
    </w:rPr>
  </w:style>
  <w:style w:type="character" w:styleId="af6">
    <w:name w:val="Emphasis"/>
    <w:basedOn w:val="a0"/>
    <w:qFormat/>
    <w:rsid w:val="00AE155C"/>
    <w:rPr>
      <w:i/>
      <w:iCs/>
    </w:rPr>
  </w:style>
  <w:style w:type="paragraph" w:customStyle="1" w:styleId="p16">
    <w:name w:val="p16"/>
    <w:basedOn w:val="a"/>
    <w:rsid w:val="00AE155C"/>
    <w:pPr>
      <w:widowControl/>
      <w:spacing w:before="100" w:after="100"/>
      <w:jc w:val="left"/>
    </w:pPr>
    <w:rPr>
      <w:rFonts w:ascii="宋体" w:hAnsi="宋体" w:cs="宋体"/>
      <w:kern w:val="0"/>
      <w:sz w:val="24"/>
    </w:rPr>
  </w:style>
  <w:style w:type="paragraph" w:customStyle="1" w:styleId="CharCharCharCharCharCharChar">
    <w:name w:val="Char Char Char Char Char Char Char"/>
    <w:basedOn w:val="a"/>
    <w:rsid w:val="00AE155C"/>
    <w:pPr>
      <w:widowControl/>
      <w:spacing w:after="160" w:line="240" w:lineRule="exact"/>
      <w:jc w:val="left"/>
    </w:pPr>
  </w:style>
  <w:style w:type="paragraph" w:customStyle="1" w:styleId="reader-word-layerreader-word-s1-9">
    <w:name w:val="reader-word-layer reader-word-s1-9"/>
    <w:rsid w:val="00AE155C"/>
    <w:pPr>
      <w:spacing w:before="100" w:beforeAutospacing="1" w:after="100" w:afterAutospacing="1"/>
    </w:pPr>
    <w:rPr>
      <w:rFonts w:ascii="宋体" w:eastAsia="宋体" w:hAnsi="Times New Roman" w:cs="宋体"/>
      <w:kern w:val="0"/>
      <w:sz w:val="24"/>
      <w:szCs w:val="24"/>
    </w:rPr>
  </w:style>
  <w:style w:type="character" w:styleId="af7">
    <w:name w:val="Hyperlink"/>
    <w:rsid w:val="00AE155C"/>
    <w:rPr>
      <w:color w:val="0000FF"/>
      <w:u w:val="single"/>
    </w:rPr>
  </w:style>
  <w:style w:type="paragraph" w:customStyle="1" w:styleId="CharCharCharCharCharCharCharCharChar">
    <w:name w:val=" Char Char Char Char Char Char Char Char Char"/>
    <w:basedOn w:val="a"/>
    <w:rsid w:val="00AE155C"/>
    <w:pPr>
      <w:numPr>
        <w:numId w:val="1"/>
      </w:numPr>
      <w:ind w:left="0" w:firstLine="0"/>
    </w:pPr>
    <w:rPr>
      <w:rFonts w:ascii="宋体" w:hAnsi="宋体" w:cs="Courier New"/>
      <w:sz w:val="32"/>
      <w:szCs w:val="32"/>
    </w:rPr>
  </w:style>
  <w:style w:type="paragraph" w:customStyle="1" w:styleId="CharChar1CharCharCharChar">
    <w:name w:val=" Char Char1 Char Char Char Char"/>
    <w:basedOn w:val="a"/>
    <w:rsid w:val="00AE155C"/>
    <w:pPr>
      <w:widowControl/>
      <w:numPr>
        <w:numId w:val="2"/>
      </w:numPr>
      <w:spacing w:after="160" w:line="240" w:lineRule="exact"/>
      <w:ind w:firstLine="0"/>
      <w:jc w:val="left"/>
    </w:pPr>
    <w:rPr>
      <w:rFonts w:ascii="Arial" w:eastAsia="Times New Roman" w:hAnsi="Arial"/>
      <w:b/>
      <w:kern w:val="0"/>
      <w:sz w:val="24"/>
      <w:szCs w:val="20"/>
      <w:lang w:eastAsia="en-US"/>
    </w:rPr>
  </w:style>
  <w:style w:type="paragraph" w:customStyle="1" w:styleId="B01">
    <w:name w:val="〖B01〗一级标题"/>
    <w:next w:val="a"/>
    <w:qFormat/>
    <w:rsid w:val="00AE155C"/>
    <w:pPr>
      <w:numPr>
        <w:numId w:val="3"/>
      </w:numPr>
      <w:topLinePunct/>
      <w:spacing w:line="600" w:lineRule="exact"/>
      <w:ind w:left="-637" w:firstLine="637"/>
      <w:outlineLvl w:val="0"/>
    </w:pPr>
    <w:rPr>
      <w:rFonts w:ascii="黑体" w:eastAsia="黑体" w:hAnsi="Calibri" w:cs="Times New Roman"/>
      <w:sz w:val="32"/>
      <w:szCs w:val="32"/>
    </w:rPr>
  </w:style>
  <w:style w:type="paragraph" w:customStyle="1" w:styleId="B02">
    <w:name w:val="〖B02〗二级标题"/>
    <w:next w:val="a"/>
    <w:qFormat/>
    <w:rsid w:val="00AE155C"/>
    <w:pPr>
      <w:widowControl w:val="0"/>
      <w:numPr>
        <w:numId w:val="2"/>
      </w:numPr>
      <w:spacing w:line="600" w:lineRule="exact"/>
      <w:outlineLvl w:val="1"/>
    </w:pPr>
    <w:rPr>
      <w:rFonts w:ascii="楷体_GB2312" w:eastAsia="楷体_GB2312" w:hAnsi="Calibri" w:cs="Times New Roman"/>
      <w:sz w:val="32"/>
      <w:szCs w:val="21"/>
      <w:lang w:val="zh-CN"/>
    </w:rPr>
  </w:style>
  <w:style w:type="paragraph" w:customStyle="1" w:styleId="B03">
    <w:name w:val="〖B03〗三级标题"/>
    <w:qFormat/>
    <w:rsid w:val="00AE155C"/>
    <w:pPr>
      <w:numPr>
        <w:numId w:val="3"/>
      </w:numPr>
      <w:topLinePunct/>
      <w:spacing w:line="600" w:lineRule="exact"/>
      <w:outlineLvl w:val="2"/>
    </w:pPr>
    <w:rPr>
      <w:rFonts w:ascii="仿宋_GB2312" w:eastAsia="仿宋_GB2312" w:hAnsi="Calibri" w:cs="Times New Roman"/>
      <w:sz w:val="32"/>
      <w:szCs w:val="32"/>
    </w:rPr>
  </w:style>
  <w:style w:type="paragraph" w:styleId="20">
    <w:name w:val="Body Text 2"/>
    <w:basedOn w:val="a"/>
    <w:link w:val="2Char0"/>
    <w:rsid w:val="00AE155C"/>
    <w:pPr>
      <w:spacing w:after="120" w:line="480" w:lineRule="auto"/>
    </w:pPr>
  </w:style>
  <w:style w:type="character" w:customStyle="1" w:styleId="2Char0">
    <w:name w:val="正文文本 2 Char"/>
    <w:basedOn w:val="a0"/>
    <w:link w:val="20"/>
    <w:rsid w:val="00AE155C"/>
    <w:rPr>
      <w:rFonts w:ascii="Times New Roman" w:eastAsia="宋体" w:hAnsi="Times New Roman" w:cs="Times New Roman"/>
      <w:szCs w:val="24"/>
    </w:rPr>
  </w:style>
  <w:style w:type="character" w:styleId="af8">
    <w:name w:val="FollowedHyperlink"/>
    <w:rsid w:val="00AE155C"/>
    <w:rPr>
      <w:color w:val="800080"/>
      <w:u w:val="single"/>
    </w:rPr>
  </w:style>
  <w:style w:type="paragraph" w:customStyle="1" w:styleId="Style10">
    <w:name w:val="_Style 1"/>
    <w:basedOn w:val="a"/>
    <w:qFormat/>
    <w:rsid w:val="00AE155C"/>
    <w:pPr>
      <w:ind w:firstLineChars="200" w:firstLine="420"/>
    </w:pPr>
    <w:rPr>
      <w:rFonts w:ascii="Calibri" w:hAnsi="Calibri"/>
      <w:szCs w:val="22"/>
    </w:rPr>
  </w:style>
  <w:style w:type="paragraph" w:customStyle="1" w:styleId="NormalWeb1">
    <w:name w:val="Normal (Web)1"/>
    <w:basedOn w:val="a"/>
    <w:rsid w:val="00AE155C"/>
    <w:pPr>
      <w:jc w:val="left"/>
    </w:pPr>
    <w:rPr>
      <w:kern w:val="0"/>
      <w:sz w:val="24"/>
    </w:rPr>
  </w:style>
  <w:style w:type="paragraph" w:customStyle="1" w:styleId="New">
    <w:name w:val="正文 New"/>
    <w:rsid w:val="00AE155C"/>
    <w:pPr>
      <w:widowControl w:val="0"/>
      <w:jc w:val="both"/>
    </w:pPr>
    <w:rPr>
      <w:rFonts w:ascii="Calibri" w:eastAsia="Times New Roman" w:hAnsi="Calibri" w:cs="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1180</Words>
  <Characters>6727</Characters>
  <Application>Microsoft Office Word</Application>
  <DocSecurity>0</DocSecurity>
  <Lines>56</Lines>
  <Paragraphs>15</Paragraphs>
  <ScaleCrop>false</ScaleCrop>
  <Company>Lsic</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Lsic</dc:creator>
  <cp:keywords/>
  <dc:description/>
  <cp:lastModifiedBy>Lsic</cp:lastModifiedBy>
  <cp:revision>1</cp:revision>
  <dcterms:created xsi:type="dcterms:W3CDTF">2018-08-03T08:55:00Z</dcterms:created>
  <dcterms:modified xsi:type="dcterms:W3CDTF">2018-08-03T08:56:00Z</dcterms:modified>
</cp:coreProperties>
</file>